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154B" w14:textId="52C6BA18" w:rsidR="00932EBA" w:rsidRPr="00373269" w:rsidRDefault="00932EBA" w:rsidP="00932EBA">
      <w:pPr>
        <w:spacing w:after="200" w:line="276" w:lineRule="auto"/>
        <w:jc w:val="center"/>
        <w:rPr>
          <w:rFonts w:ascii="Times New Roman" w:hAnsi="Times New Roman" w:cs="Times New Roman"/>
          <w:b/>
          <w:bCs/>
          <w:sz w:val="28"/>
          <w:szCs w:val="28"/>
        </w:rPr>
      </w:pPr>
      <w:r w:rsidRPr="00373269">
        <w:rPr>
          <w:rFonts w:ascii="Times New Roman" w:hAnsi="Times New Roman" w:cs="Times New Roman"/>
          <w:b/>
          <w:bCs/>
          <w:sz w:val="28"/>
          <w:szCs w:val="28"/>
        </w:rPr>
        <w:t xml:space="preserve">THÔNG </w:t>
      </w:r>
      <w:r w:rsidR="009B6868" w:rsidRPr="00373269">
        <w:rPr>
          <w:rFonts w:ascii="Times New Roman" w:hAnsi="Times New Roman" w:cs="Times New Roman"/>
          <w:b/>
          <w:bCs/>
          <w:sz w:val="28"/>
          <w:szCs w:val="28"/>
        </w:rPr>
        <w:t>TIN</w:t>
      </w:r>
      <w:r w:rsidRPr="00373269">
        <w:rPr>
          <w:rFonts w:ascii="Times New Roman" w:hAnsi="Times New Roman" w:cs="Times New Roman"/>
          <w:b/>
          <w:bCs/>
          <w:sz w:val="28"/>
          <w:szCs w:val="28"/>
        </w:rPr>
        <w:t xml:space="preserve"> BÁO CHÍ</w:t>
      </w:r>
    </w:p>
    <w:p w14:paraId="0B2F78B6" w14:textId="764BE441" w:rsidR="005D5A57" w:rsidRPr="00373269" w:rsidRDefault="005F0A79" w:rsidP="00200B30">
      <w:pPr>
        <w:spacing w:before="200" w:after="200" w:line="276" w:lineRule="auto"/>
        <w:ind w:firstLine="720"/>
        <w:jc w:val="both"/>
        <w:rPr>
          <w:rFonts w:ascii="Times New Roman" w:hAnsi="Times New Roman" w:cs="Times New Roman"/>
          <w:sz w:val="28"/>
          <w:szCs w:val="28"/>
        </w:rPr>
      </w:pPr>
      <w:r w:rsidRPr="00373269">
        <w:rPr>
          <w:rFonts w:ascii="Times New Roman" w:hAnsi="Times New Roman" w:cs="Times New Roman"/>
          <w:sz w:val="28"/>
          <w:szCs w:val="28"/>
        </w:rPr>
        <w:t>N</w:t>
      </w:r>
      <w:r w:rsidR="00C5142D" w:rsidRPr="00373269">
        <w:rPr>
          <w:rFonts w:ascii="Times New Roman" w:hAnsi="Times New Roman" w:cs="Times New Roman"/>
          <w:sz w:val="28"/>
          <w:szCs w:val="28"/>
        </w:rPr>
        <w:t xml:space="preserve">hằm </w:t>
      </w:r>
      <w:r w:rsidRPr="00373269">
        <w:rPr>
          <w:rFonts w:ascii="Times New Roman" w:hAnsi="Times New Roman" w:cs="Times New Roman"/>
          <w:sz w:val="28"/>
          <w:szCs w:val="28"/>
        </w:rPr>
        <w:t xml:space="preserve">định hướng và </w:t>
      </w:r>
      <w:r w:rsidR="00C5142D" w:rsidRPr="00373269">
        <w:rPr>
          <w:rFonts w:ascii="Times New Roman" w:hAnsi="Times New Roman" w:cs="Times New Roman"/>
          <w:sz w:val="28"/>
          <w:szCs w:val="28"/>
        </w:rPr>
        <w:t xml:space="preserve">đẩy mạnh các hoạt động thuộc </w:t>
      </w:r>
      <w:r w:rsidR="005D5A57" w:rsidRPr="00373269">
        <w:rPr>
          <w:rFonts w:ascii="Times New Roman" w:hAnsi="Times New Roman" w:cs="Times New Roman"/>
          <w:sz w:val="28"/>
          <w:szCs w:val="28"/>
        </w:rPr>
        <w:t>Chương trình quốc gia sử dụng năng lượng tiết kiệm và hiệu quả</w:t>
      </w:r>
      <w:r w:rsidR="00D103A3" w:rsidRPr="00373269">
        <w:rPr>
          <w:rFonts w:ascii="Times New Roman" w:hAnsi="Times New Roman" w:cs="Times New Roman"/>
          <w:sz w:val="28"/>
          <w:szCs w:val="28"/>
        </w:rPr>
        <w:t xml:space="preserve"> giai đoạn 2019 -2030</w:t>
      </w:r>
      <w:r w:rsidR="005D5A57" w:rsidRPr="00373269">
        <w:rPr>
          <w:rFonts w:ascii="Times New Roman" w:hAnsi="Times New Roman" w:cs="Times New Roman"/>
          <w:sz w:val="28"/>
          <w:szCs w:val="28"/>
        </w:rPr>
        <w:t xml:space="preserve"> </w:t>
      </w:r>
      <w:r w:rsidR="00C5142D" w:rsidRPr="00373269">
        <w:rPr>
          <w:rFonts w:ascii="Times New Roman" w:hAnsi="Times New Roman" w:cs="Times New Roman"/>
          <w:sz w:val="28"/>
          <w:szCs w:val="28"/>
        </w:rPr>
        <w:t>và rà soát sửa đổi bổ sung Luật Sử dụng năng lượng tiết kiệm và hiệu quả</w:t>
      </w:r>
      <w:r w:rsidRPr="00373269">
        <w:rPr>
          <w:rFonts w:ascii="Times New Roman" w:hAnsi="Times New Roman" w:cs="Times New Roman"/>
          <w:sz w:val="28"/>
          <w:szCs w:val="28"/>
        </w:rPr>
        <w:t xml:space="preserve">, ngày 14 tháng 7 năm 2022, tại thành phố Đà Nẵng, Bộ Công Thương </w:t>
      </w:r>
      <w:r w:rsidR="0000389B" w:rsidRPr="00373269">
        <w:rPr>
          <w:rFonts w:ascii="Times New Roman" w:hAnsi="Times New Roman" w:cs="Times New Roman"/>
          <w:sz w:val="28"/>
          <w:szCs w:val="28"/>
        </w:rPr>
        <w:t xml:space="preserve">đã </w:t>
      </w:r>
      <w:r w:rsidRPr="00373269">
        <w:rPr>
          <w:rFonts w:ascii="Times New Roman" w:hAnsi="Times New Roman" w:cs="Times New Roman"/>
          <w:sz w:val="28"/>
          <w:szCs w:val="28"/>
        </w:rPr>
        <w:t>tổ chức “</w:t>
      </w:r>
      <w:r w:rsidRPr="00373269">
        <w:rPr>
          <w:rFonts w:ascii="Times New Roman" w:hAnsi="Times New Roman" w:cs="Times New Roman"/>
          <w:b/>
          <w:sz w:val="28"/>
          <w:szCs w:val="28"/>
        </w:rPr>
        <w:t>Hội nghị Tiết kiệm năng lượng toàn quốc</w:t>
      </w:r>
      <w:r w:rsidR="00D103A3" w:rsidRPr="00373269">
        <w:rPr>
          <w:rFonts w:ascii="Times New Roman" w:hAnsi="Times New Roman" w:cs="Times New Roman"/>
          <w:b/>
          <w:sz w:val="28"/>
          <w:szCs w:val="28"/>
        </w:rPr>
        <w:t xml:space="preserve"> năm 2022</w:t>
      </w:r>
      <w:r w:rsidRPr="00373269">
        <w:rPr>
          <w:rFonts w:ascii="Times New Roman" w:hAnsi="Times New Roman" w:cs="Times New Roman"/>
          <w:b/>
          <w:sz w:val="28"/>
          <w:szCs w:val="28"/>
        </w:rPr>
        <w:t>”</w:t>
      </w:r>
      <w:r w:rsidR="00C5142D" w:rsidRPr="00373269">
        <w:rPr>
          <w:rFonts w:ascii="Times New Roman" w:hAnsi="Times New Roman" w:cs="Times New Roman"/>
          <w:b/>
          <w:sz w:val="28"/>
          <w:szCs w:val="28"/>
        </w:rPr>
        <w:t xml:space="preserve">. </w:t>
      </w:r>
      <w:r w:rsidR="002D0440" w:rsidRPr="00373269">
        <w:rPr>
          <w:rFonts w:ascii="Times New Roman" w:hAnsi="Times New Roman" w:cs="Times New Roman"/>
          <w:sz w:val="28"/>
          <w:szCs w:val="28"/>
        </w:rPr>
        <w:t xml:space="preserve">Tham dự </w:t>
      </w:r>
      <w:r w:rsidR="00C5142D" w:rsidRPr="00373269">
        <w:rPr>
          <w:rFonts w:ascii="Times New Roman" w:hAnsi="Times New Roman" w:cs="Times New Roman"/>
          <w:sz w:val="28"/>
          <w:szCs w:val="28"/>
        </w:rPr>
        <w:t>h</w:t>
      </w:r>
      <w:r w:rsidR="002D0440" w:rsidRPr="00373269">
        <w:rPr>
          <w:rFonts w:ascii="Times New Roman" w:hAnsi="Times New Roman" w:cs="Times New Roman"/>
          <w:sz w:val="28"/>
          <w:szCs w:val="28"/>
        </w:rPr>
        <w:t>ội nghị có đại diệ</w:t>
      </w:r>
      <w:r w:rsidR="00A72E70" w:rsidRPr="00373269">
        <w:rPr>
          <w:rFonts w:ascii="Times New Roman" w:hAnsi="Times New Roman" w:cs="Times New Roman"/>
          <w:sz w:val="28"/>
          <w:szCs w:val="28"/>
        </w:rPr>
        <w:t>n các b</w:t>
      </w:r>
      <w:r w:rsidR="002D0440" w:rsidRPr="00373269">
        <w:rPr>
          <w:rFonts w:ascii="Times New Roman" w:hAnsi="Times New Roman" w:cs="Times New Roman"/>
          <w:sz w:val="28"/>
          <w:szCs w:val="28"/>
        </w:rPr>
        <w:t xml:space="preserve">ộ, ngành liên quan cùng </w:t>
      </w:r>
      <w:r w:rsidR="008F465A" w:rsidRPr="00373269">
        <w:rPr>
          <w:rFonts w:ascii="Times New Roman" w:hAnsi="Times New Roman" w:cs="Times New Roman"/>
          <w:sz w:val="28"/>
          <w:szCs w:val="28"/>
        </w:rPr>
        <w:t>đại diện của các Sở Công Thương</w:t>
      </w:r>
      <w:r w:rsidR="004E059D" w:rsidRPr="00373269">
        <w:rPr>
          <w:rFonts w:ascii="Times New Roman" w:hAnsi="Times New Roman" w:cs="Times New Roman"/>
          <w:sz w:val="28"/>
          <w:szCs w:val="28"/>
        </w:rPr>
        <w:t xml:space="preserve"> trực thuộc tỉnh</w:t>
      </w:r>
      <w:r w:rsidR="008F465A" w:rsidRPr="00373269">
        <w:rPr>
          <w:rFonts w:ascii="Times New Roman" w:hAnsi="Times New Roman" w:cs="Times New Roman"/>
          <w:sz w:val="28"/>
          <w:szCs w:val="28"/>
        </w:rPr>
        <w:t>,</w:t>
      </w:r>
      <w:r w:rsidR="004E059D" w:rsidRPr="00373269">
        <w:rPr>
          <w:rFonts w:ascii="Times New Roman" w:hAnsi="Times New Roman" w:cs="Times New Roman"/>
          <w:sz w:val="28"/>
          <w:szCs w:val="28"/>
        </w:rPr>
        <w:t xml:space="preserve"> thành phố trực thuộc trung ương,</w:t>
      </w:r>
      <w:r w:rsidR="008F465A" w:rsidRPr="00373269">
        <w:rPr>
          <w:rFonts w:ascii="Times New Roman" w:hAnsi="Times New Roman" w:cs="Times New Roman"/>
          <w:sz w:val="28"/>
          <w:szCs w:val="28"/>
        </w:rPr>
        <w:t xml:space="preserve"> Trung tâm Khuyến công, Trung tâm Tiết kiệm năng lượ</w:t>
      </w:r>
      <w:r w:rsidR="002C04DB" w:rsidRPr="00373269">
        <w:rPr>
          <w:rFonts w:ascii="Times New Roman" w:hAnsi="Times New Roman" w:cs="Times New Roman"/>
          <w:sz w:val="28"/>
          <w:szCs w:val="28"/>
        </w:rPr>
        <w:t>ng, các đơn vị, doanh nghiệp hoạt động trong lĩnh vực tiết kiệm năng lượng tại</w:t>
      </w:r>
      <w:r w:rsidR="0039054A" w:rsidRPr="00373269">
        <w:rPr>
          <w:rFonts w:ascii="Times New Roman" w:hAnsi="Times New Roman" w:cs="Times New Roman"/>
          <w:sz w:val="28"/>
          <w:szCs w:val="28"/>
        </w:rPr>
        <w:t xml:space="preserve"> </w:t>
      </w:r>
      <w:r w:rsidR="00DB33B2" w:rsidRPr="00373269">
        <w:rPr>
          <w:rFonts w:ascii="Times New Roman" w:hAnsi="Times New Roman" w:cs="Times New Roman"/>
          <w:sz w:val="28"/>
          <w:szCs w:val="28"/>
        </w:rPr>
        <w:t>các tỉnh thành trên toàn quốc</w:t>
      </w:r>
      <w:r w:rsidR="008965C6" w:rsidRPr="00373269">
        <w:rPr>
          <w:rFonts w:ascii="Times New Roman" w:hAnsi="Times New Roman" w:cs="Times New Roman"/>
          <w:sz w:val="28"/>
          <w:szCs w:val="28"/>
        </w:rPr>
        <w:t>.</w:t>
      </w:r>
      <w:bookmarkStart w:id="0" w:name="_GoBack"/>
      <w:bookmarkEnd w:id="0"/>
    </w:p>
    <w:p w14:paraId="1B49B09E" w14:textId="3D153211" w:rsidR="00FE5F5F" w:rsidRPr="00373269" w:rsidRDefault="00DB33B2" w:rsidP="00FE5F5F">
      <w:pPr>
        <w:pStyle w:val="NormalWeb"/>
        <w:spacing w:before="120" w:beforeAutospacing="0" w:after="120" w:afterAutospacing="0" w:line="276" w:lineRule="auto"/>
        <w:ind w:firstLine="720"/>
        <w:jc w:val="both"/>
        <w:rPr>
          <w:sz w:val="28"/>
          <w:szCs w:val="28"/>
        </w:rPr>
      </w:pPr>
      <w:r w:rsidRPr="00373269">
        <w:rPr>
          <w:sz w:val="28"/>
          <w:szCs w:val="28"/>
        </w:rPr>
        <w:t>An ninh năng lượng và phát triển ngành năng lượng bền vững luôn là mối quan tâm hàng đầu của Chính phủ Việt Nam</w:t>
      </w:r>
      <w:r w:rsidRPr="00373269">
        <w:rPr>
          <w:rFonts w:eastAsiaTheme="minorHAnsi"/>
          <w:sz w:val="28"/>
          <w:szCs w:val="28"/>
          <w:lang w:val="en-US" w:eastAsia="en-US"/>
        </w:rPr>
        <w:t xml:space="preserve">. </w:t>
      </w:r>
      <w:r w:rsidR="001F2EDB" w:rsidRPr="00373269">
        <w:rPr>
          <w:rFonts w:eastAsiaTheme="minorHAnsi"/>
          <w:sz w:val="28"/>
          <w:szCs w:val="28"/>
          <w:lang w:val="en-US" w:eastAsia="en-US"/>
        </w:rPr>
        <w:t>Để đối phó với thách th</w:t>
      </w:r>
      <w:r w:rsidR="00D16A0F" w:rsidRPr="00373269">
        <w:rPr>
          <w:rFonts w:eastAsiaTheme="minorHAnsi"/>
          <w:sz w:val="28"/>
          <w:szCs w:val="28"/>
          <w:lang w:val="en-US" w:eastAsia="en-US"/>
        </w:rPr>
        <w:t xml:space="preserve">ức </w:t>
      </w:r>
      <w:r w:rsidR="001F2EDB" w:rsidRPr="00373269">
        <w:rPr>
          <w:rFonts w:eastAsiaTheme="minorHAnsi"/>
          <w:sz w:val="28"/>
          <w:szCs w:val="28"/>
          <w:lang w:val="en-US" w:eastAsia="en-US"/>
        </w:rPr>
        <w:t xml:space="preserve">về an ninh cung cấp điện, và an ninh năng lượng nói </w:t>
      </w:r>
      <w:proofErr w:type="gramStart"/>
      <w:r w:rsidR="001F2EDB" w:rsidRPr="00373269">
        <w:rPr>
          <w:rFonts w:eastAsiaTheme="minorHAnsi"/>
          <w:sz w:val="28"/>
          <w:szCs w:val="28"/>
          <w:lang w:val="en-US" w:eastAsia="en-US"/>
        </w:rPr>
        <w:t>chung</w:t>
      </w:r>
      <w:proofErr w:type="gramEnd"/>
      <w:r w:rsidR="001F2EDB" w:rsidRPr="00373269">
        <w:rPr>
          <w:rFonts w:eastAsiaTheme="minorHAnsi"/>
          <w:sz w:val="28"/>
          <w:szCs w:val="28"/>
          <w:lang w:val="en-US" w:eastAsia="en-US"/>
        </w:rPr>
        <w:t xml:space="preserve"> cần thiết phải xây dựng cơ chế, chính sách đồng bộ, chế tài đủ mạnh và khả thi để khuyến khích đầu tư và sử dụng các công nghệ, trang thiết bị tiết kiệm năng lượ</w:t>
      </w:r>
      <w:r w:rsidR="00E14F74" w:rsidRPr="00373269">
        <w:rPr>
          <w:rFonts w:eastAsiaTheme="minorHAnsi"/>
          <w:sz w:val="28"/>
          <w:szCs w:val="28"/>
          <w:lang w:val="en-US" w:eastAsia="en-US"/>
        </w:rPr>
        <w:t xml:space="preserve">ng. </w:t>
      </w:r>
      <w:r w:rsidR="00FE5F5F" w:rsidRPr="00373269">
        <w:rPr>
          <w:rFonts w:eastAsiaTheme="minorHAnsi"/>
          <w:sz w:val="28"/>
          <w:szCs w:val="28"/>
          <w:lang w:val="en-US" w:eastAsia="en-US"/>
        </w:rPr>
        <w:t>Dự báo, trong</w:t>
      </w:r>
      <w:r w:rsidR="00FE5F5F" w:rsidRPr="00373269">
        <w:rPr>
          <w:sz w:val="28"/>
          <w:szCs w:val="28"/>
        </w:rPr>
        <w:t xml:space="preserve"> 5 năm tới, nhu cầu điện năng vẫn tăng trưởng ở mức khoảng 8</w:t>
      </w:r>
      <w:proofErr w:type="gramStart"/>
      <w:r w:rsidR="00FE5F5F" w:rsidRPr="00373269">
        <w:rPr>
          <w:sz w:val="28"/>
          <w:szCs w:val="28"/>
        </w:rPr>
        <w:t>,5</w:t>
      </w:r>
      <w:proofErr w:type="gramEnd"/>
      <w:r w:rsidR="00FE5F5F" w:rsidRPr="00373269">
        <w:rPr>
          <w:sz w:val="28"/>
          <w:szCs w:val="28"/>
        </w:rPr>
        <w:t>%/năm. Tuy nhiên, theo kết quả đánh giá của Bộ Công Thương và Tập đoàn Điện lực Việt Nam (EVN) về kế hoạch cung cấp điện giai đoạn 2020-2025, việc đảm bảo cung cấp điện trong giai đoạn này sẽ gặp nhiều khó khăn, thách thức, nhất là trong trường hợp xảy ra các hiện tượng thời tiết cực đoan. Tỷ lệ dự phòng công suất toàn quốc đến năm 2025, không xét năng lượng tái tạo chỉ khoảng 18%. Cụ thể, tỷ lệ dự phòng hệ thống điện miền Nam sẽ giảm mạnh từ năm 2023 và không đủ điện vào năm 2025. Còn ở miền Bắc, tỷ lệ dự phòng năm 2025 chỉ còn 10%. Như vậy trong giai đoạn 2023-2025, miền Bắc hầu như không có công suất dự phòng và phải nhận hỗ trợ từ miền Trung trong cao điểm mùa khô hoặc trường hợp sửa chữa bảo dưỡng các nhà máy điện. Đáng chú ý, theo báo cáo cập nhật cân đối cung cầu điện giai đoạn 2021-2025 của EVN, sản lượng điện thiếu hụt có thể lên tới 27,7 tỷ kWh vào năm 2025.</w:t>
      </w:r>
    </w:p>
    <w:p w14:paraId="3C7BEB51" w14:textId="64EAF75F" w:rsidR="00FF7376" w:rsidRPr="00373269" w:rsidRDefault="006F7B2B" w:rsidP="006848A1">
      <w:pPr>
        <w:spacing w:before="120" w:after="120"/>
        <w:ind w:firstLine="720"/>
        <w:jc w:val="both"/>
        <w:rPr>
          <w:rFonts w:ascii="Times New Roman" w:hAnsi="Times New Roman" w:cs="Times New Roman"/>
          <w:i/>
          <w:sz w:val="28"/>
          <w:szCs w:val="28"/>
        </w:rPr>
      </w:pPr>
      <w:r w:rsidRPr="00373269">
        <w:rPr>
          <w:rFonts w:ascii="Times New Roman" w:hAnsi="Times New Roman" w:cs="Times New Roman"/>
          <w:sz w:val="28"/>
          <w:szCs w:val="28"/>
        </w:rPr>
        <w:t>Phát biểu tại hội nghị, ông Phương Hoàng Kim – Vụ trưởng Vụ Tiết kiệm năng lượng và Phát triển bền vững (Bộ Công Thương</w:t>
      </w:r>
      <w:proofErr w:type="gramStart"/>
      <w:r w:rsidR="00251D49" w:rsidRPr="00373269">
        <w:rPr>
          <w:rFonts w:ascii="Times New Roman" w:hAnsi="Times New Roman" w:cs="Times New Roman"/>
          <w:sz w:val="28"/>
          <w:szCs w:val="28"/>
        </w:rPr>
        <w:t>)</w:t>
      </w:r>
      <w:r w:rsidR="00B8479A" w:rsidRPr="00373269">
        <w:rPr>
          <w:rFonts w:ascii="Times New Roman" w:hAnsi="Times New Roman" w:cs="Times New Roman"/>
          <w:sz w:val="28"/>
          <w:szCs w:val="28"/>
        </w:rPr>
        <w:t>-</w:t>
      </w:r>
      <w:proofErr w:type="gramEnd"/>
      <w:r w:rsidR="00B8479A" w:rsidRPr="00373269">
        <w:rPr>
          <w:rFonts w:ascii="Times New Roman" w:hAnsi="Times New Roman" w:cs="Times New Roman"/>
          <w:sz w:val="28"/>
          <w:szCs w:val="28"/>
        </w:rPr>
        <w:t xml:space="preserve"> Chánh Văn phòng Ban chỉ đạo Tiết kiệm năng lượng</w:t>
      </w:r>
      <w:r w:rsidRPr="00373269">
        <w:rPr>
          <w:rFonts w:ascii="Times New Roman" w:hAnsi="Times New Roman" w:cs="Times New Roman"/>
          <w:sz w:val="28"/>
          <w:szCs w:val="28"/>
        </w:rPr>
        <w:t xml:space="preserve"> </w:t>
      </w:r>
      <w:r w:rsidR="00FF7376" w:rsidRPr="00373269">
        <w:rPr>
          <w:rFonts w:ascii="Times New Roman" w:hAnsi="Times New Roman" w:cs="Times New Roman"/>
          <w:sz w:val="28"/>
          <w:szCs w:val="28"/>
        </w:rPr>
        <w:t>nhấn mạ</w:t>
      </w:r>
      <w:r w:rsidR="006848A1" w:rsidRPr="00373269">
        <w:rPr>
          <w:rFonts w:ascii="Times New Roman" w:hAnsi="Times New Roman" w:cs="Times New Roman"/>
          <w:sz w:val="28"/>
          <w:szCs w:val="28"/>
        </w:rPr>
        <w:t>nh</w:t>
      </w:r>
      <w:r w:rsidR="00FF7376" w:rsidRPr="00373269">
        <w:rPr>
          <w:rFonts w:ascii="Times New Roman" w:hAnsi="Times New Roman" w:cs="Times New Roman"/>
          <w:sz w:val="28"/>
          <w:szCs w:val="28"/>
        </w:rPr>
        <w:t xml:space="preserve"> </w:t>
      </w:r>
      <w:r w:rsidR="006848A1" w:rsidRPr="00373269">
        <w:rPr>
          <w:rFonts w:ascii="Times New Roman" w:hAnsi="Times New Roman" w:cs="Times New Roman"/>
          <w:i/>
          <w:sz w:val="28"/>
          <w:szCs w:val="28"/>
        </w:rPr>
        <w:t>“</w:t>
      </w:r>
      <w:r w:rsidR="00FF7376" w:rsidRPr="00373269">
        <w:rPr>
          <w:rFonts w:ascii="Times New Roman" w:hAnsi="Times New Roman" w:cs="Times New Roman"/>
          <w:i/>
          <w:sz w:val="28"/>
          <w:szCs w:val="28"/>
        </w:rPr>
        <w:t xml:space="preserve">Song song với việc khai thác các nguồn năng lượng sơ cấp để đáp ứng nhu cầu về năng lượng của nền kinh tế và toàn xã hội, sử dụng năng lượng tiết kiệm và hiệu quả đóng vai trò quan trọng trong việc đảm bảo an ninh năng lượng quốc gia. Sử dụng năng lượng tiết kiệm và hiệu quả còn </w:t>
      </w:r>
      <w:r w:rsidR="006848A1" w:rsidRPr="00373269">
        <w:rPr>
          <w:rFonts w:ascii="Times New Roman" w:hAnsi="Times New Roman" w:cs="Times New Roman"/>
          <w:i/>
          <w:sz w:val="28"/>
          <w:szCs w:val="28"/>
        </w:rPr>
        <w:t xml:space="preserve">là giải pháp quan trọng </w:t>
      </w:r>
      <w:r w:rsidR="00FF7376" w:rsidRPr="00373269">
        <w:rPr>
          <w:rFonts w:ascii="Times New Roman" w:hAnsi="Times New Roman" w:cs="Times New Roman"/>
          <w:i/>
          <w:sz w:val="28"/>
          <w:szCs w:val="28"/>
        </w:rPr>
        <w:t xml:space="preserve">đóng góp cho việc thực hiện cam kết của Việt nam tại Thỏa thuận Paris về ứng phó với biến đổi khí hậu toàn cầu cũng như tại Hội </w:t>
      </w:r>
      <w:r w:rsidR="00FF7376" w:rsidRPr="00373269">
        <w:rPr>
          <w:rFonts w:ascii="Times New Roman" w:hAnsi="Times New Roman" w:cs="Times New Roman"/>
          <w:i/>
          <w:sz w:val="28"/>
          <w:szCs w:val="28"/>
        </w:rPr>
        <w:lastRenderedPageBreak/>
        <w:t>nghị thượng đỉnh về Biến đổi khí hậu COP26 về thực hiện lộ trình giảm phát thải khí nhà kính về 0 vào năm 2050.</w:t>
      </w:r>
      <w:r w:rsidR="006848A1" w:rsidRPr="00373269">
        <w:rPr>
          <w:rFonts w:ascii="Times New Roman" w:hAnsi="Times New Roman" w:cs="Times New Roman"/>
          <w:i/>
          <w:sz w:val="28"/>
          <w:szCs w:val="28"/>
        </w:rPr>
        <w:t>”</w:t>
      </w:r>
    </w:p>
    <w:p w14:paraId="750B7AA6" w14:textId="2799C999" w:rsidR="008E443F" w:rsidRPr="00373269" w:rsidRDefault="00015D43" w:rsidP="008C3F43">
      <w:pPr>
        <w:spacing w:before="120" w:after="120"/>
        <w:ind w:firstLine="720"/>
        <w:jc w:val="both"/>
        <w:rPr>
          <w:rFonts w:ascii="Times New Roman" w:eastAsia="Times New Roman" w:hAnsi="Times New Roman" w:cs="Times New Roman"/>
          <w:sz w:val="28"/>
          <w:szCs w:val="28"/>
        </w:rPr>
      </w:pPr>
      <w:r w:rsidRPr="00373269">
        <w:rPr>
          <w:rFonts w:ascii="Times New Roman" w:eastAsia="Times New Roman" w:hAnsi="Times New Roman" w:cs="Times New Roman"/>
          <w:sz w:val="28"/>
          <w:szCs w:val="28"/>
        </w:rPr>
        <w:t xml:space="preserve">Chính phủ Việt Nam đã không ngừng </w:t>
      </w:r>
      <w:r w:rsidRPr="00373269">
        <w:rPr>
          <w:rFonts w:ascii="Times New Roman" w:hAnsi="Times New Roman" w:cs="Times New Roman"/>
          <w:sz w:val="28"/>
          <w:szCs w:val="28"/>
        </w:rPr>
        <w:t xml:space="preserve">nỗ lực để tăng cường hiệu quả sử dụng năng lượng thông qua </w:t>
      </w:r>
      <w:r w:rsidRPr="00373269">
        <w:rPr>
          <w:rFonts w:ascii="Times New Roman" w:eastAsia="Times New Roman" w:hAnsi="Times New Roman" w:cs="Times New Roman"/>
          <w:sz w:val="28"/>
          <w:szCs w:val="28"/>
        </w:rPr>
        <w:t xml:space="preserve">ban hành nhiều chính sách liên quan cũng như phát động triển khai những hoạt động cụ thể để thúc đẩy việc sử dụng năng lượng tiết kiệm và hiệu quả toàn xã hội. </w:t>
      </w:r>
      <w:r w:rsidR="008E443F" w:rsidRPr="00373269">
        <w:rPr>
          <w:rFonts w:ascii="Times New Roman" w:eastAsia="Times New Roman" w:hAnsi="Times New Roman" w:cs="Times New Roman"/>
          <w:sz w:val="28"/>
          <w:szCs w:val="28"/>
        </w:rPr>
        <w:t>Các văn bản Luật, Nghị Quyết</w:t>
      </w:r>
      <w:proofErr w:type="gramStart"/>
      <w:r w:rsidR="008E443F" w:rsidRPr="00373269">
        <w:rPr>
          <w:rFonts w:ascii="Times New Roman" w:eastAsia="Times New Roman" w:hAnsi="Times New Roman" w:cs="Times New Roman"/>
          <w:sz w:val="28"/>
          <w:szCs w:val="28"/>
        </w:rPr>
        <w:t>,</w:t>
      </w:r>
      <w:r w:rsidR="008E443F" w:rsidRPr="00373269">
        <w:rPr>
          <w:rFonts w:ascii="Times New Roman" w:eastAsia="MS Mincho" w:hAnsi="Times New Roman" w:cs="Times New Roman"/>
          <w:sz w:val="28"/>
          <w:szCs w:val="28"/>
          <w:lang w:eastAsia="ja-JP"/>
        </w:rPr>
        <w:t>thể</w:t>
      </w:r>
      <w:proofErr w:type="gramEnd"/>
      <w:r w:rsidR="008E443F" w:rsidRPr="00373269">
        <w:rPr>
          <w:rFonts w:ascii="Times New Roman" w:eastAsia="MS Mincho" w:hAnsi="Times New Roman" w:cs="Times New Roman"/>
          <w:sz w:val="28"/>
          <w:szCs w:val="28"/>
          <w:lang w:eastAsia="ja-JP"/>
        </w:rPr>
        <w:t xml:space="preserve"> hiện tầm nhìn chiến lược và chính sách nhất quán về của Đảng, Nhà nước và Chính phủ vài trò quan trọng mang tính chiến lược của sử dụng năng lượng tiết kiệm và hiệu quả trong việc phát triển bền vững nền kinh tế đất nước giai đoạn hiện nay cũng như trong tương lai.</w:t>
      </w:r>
    </w:p>
    <w:p w14:paraId="4D95A905" w14:textId="3559BAD5" w:rsidR="00B21171" w:rsidRPr="00373269" w:rsidRDefault="00015D43" w:rsidP="00293552">
      <w:pPr>
        <w:spacing w:before="200" w:after="200" w:line="276" w:lineRule="auto"/>
        <w:ind w:firstLine="720"/>
        <w:jc w:val="both"/>
        <w:rPr>
          <w:rFonts w:ascii="Times New Roman" w:hAnsi="Times New Roman" w:cs="Times New Roman"/>
          <w:sz w:val="28"/>
          <w:szCs w:val="28"/>
        </w:rPr>
      </w:pPr>
      <w:r w:rsidRPr="00373269">
        <w:rPr>
          <w:rFonts w:ascii="Times New Roman" w:eastAsia="Times New Roman" w:hAnsi="Times New Roman" w:cs="Times New Roman"/>
          <w:sz w:val="28"/>
          <w:szCs w:val="28"/>
        </w:rPr>
        <w:t>Trong đó, Chương trình mục tiêu quốc gia về sử dụng năng lượng tiết kiệm và hiệu quả</w:t>
      </w:r>
      <w:r w:rsidR="008C17F4" w:rsidRPr="00373269">
        <w:rPr>
          <w:rFonts w:ascii="Times New Roman" w:eastAsia="Times New Roman" w:hAnsi="Times New Roman" w:cs="Times New Roman"/>
          <w:sz w:val="28"/>
          <w:szCs w:val="28"/>
        </w:rPr>
        <w:t xml:space="preserve"> (VNEEP)</w:t>
      </w:r>
      <w:r w:rsidRPr="00373269">
        <w:rPr>
          <w:rFonts w:ascii="Times New Roman" w:eastAsia="Times New Roman" w:hAnsi="Times New Roman" w:cs="Times New Roman"/>
          <w:sz w:val="28"/>
          <w:szCs w:val="28"/>
        </w:rPr>
        <w:t xml:space="preserve"> được triển khai trong giai đoạn 2006-2015 </w:t>
      </w:r>
      <w:r w:rsidRPr="00373269">
        <w:rPr>
          <w:rFonts w:ascii="Times New Roman" w:hAnsi="Times New Roman" w:cs="Times New Roman"/>
          <w:sz w:val="28"/>
          <w:szCs w:val="28"/>
        </w:rPr>
        <w:t>đã giúp tiết kiệm được trên 15 triệu tấn dầu quy đổi (TOE)</w:t>
      </w:r>
      <w:r w:rsidR="008C17F4" w:rsidRPr="00373269">
        <w:rPr>
          <w:rFonts w:ascii="Times New Roman" w:hAnsi="Times New Roman" w:cs="Times New Roman"/>
          <w:sz w:val="28"/>
          <w:szCs w:val="28"/>
        </w:rPr>
        <w:t xml:space="preserve">. </w:t>
      </w:r>
      <w:r w:rsidR="00A72E70" w:rsidRPr="00373269">
        <w:rPr>
          <w:rFonts w:ascii="Times New Roman" w:hAnsi="Times New Roman" w:cs="Times New Roman"/>
          <w:sz w:val="28"/>
          <w:szCs w:val="28"/>
        </w:rPr>
        <w:t>C</w:t>
      </w:r>
      <w:r w:rsidR="00A72E70" w:rsidRPr="00373269">
        <w:rPr>
          <w:rFonts w:ascii="Times New Roman" w:eastAsia="Times New Roman" w:hAnsi="Times New Roman" w:cs="Times New Roman"/>
          <w:sz w:val="28"/>
          <w:szCs w:val="28"/>
        </w:rPr>
        <w:t>hương trình quốc gia về sử dụng năng lượng tiết kiệm và hiệu quả giai đoạn 2019-2030</w:t>
      </w:r>
      <w:r w:rsidR="006154A3" w:rsidRPr="00373269">
        <w:rPr>
          <w:rFonts w:ascii="Times New Roman" w:eastAsia="Times New Roman" w:hAnsi="Times New Roman" w:cs="Times New Roman"/>
          <w:sz w:val="28"/>
          <w:szCs w:val="28"/>
        </w:rPr>
        <w:t xml:space="preserve"> (Chương trình VNEEP3)</w:t>
      </w:r>
      <w:r w:rsidR="00CE5B18" w:rsidRPr="00373269">
        <w:rPr>
          <w:rFonts w:ascii="Times New Roman" w:eastAsia="Times New Roman" w:hAnsi="Times New Roman" w:cs="Times New Roman"/>
          <w:sz w:val="28"/>
          <w:szCs w:val="28"/>
        </w:rPr>
        <w:t xml:space="preserve"> với mục tiêu</w:t>
      </w:r>
      <w:r w:rsidR="00EA0A09" w:rsidRPr="00373269">
        <w:rPr>
          <w:rFonts w:ascii="Times New Roman" w:eastAsia="Times New Roman" w:hAnsi="Times New Roman" w:cs="Times New Roman"/>
          <w:sz w:val="28"/>
          <w:szCs w:val="28"/>
        </w:rPr>
        <w:t xml:space="preserve"> </w:t>
      </w:r>
      <w:r w:rsidR="00A72E70" w:rsidRPr="00373269">
        <w:rPr>
          <w:rFonts w:ascii="Times New Roman" w:hAnsi="Times New Roman" w:cs="Times New Roman"/>
          <w:sz w:val="28"/>
          <w:szCs w:val="28"/>
        </w:rPr>
        <w:t>tiết kiệm từ 5-7% tổng tiêu thụ năng lượng toàn quốc trong giai đoạn đến năm 2025 và đạt từ 8-10% trong cả giai đoạn từ 2019 đến năm 2030, tương đương khoảng 60 triệu tấn dầu quy đổi (TOE)</w:t>
      </w:r>
      <w:r w:rsidR="00B21171" w:rsidRPr="00373269">
        <w:rPr>
          <w:rFonts w:ascii="Times New Roman" w:hAnsi="Times New Roman" w:cs="Times New Roman"/>
          <w:sz w:val="28"/>
          <w:szCs w:val="28"/>
        </w:rPr>
        <w:t>.</w:t>
      </w:r>
    </w:p>
    <w:p w14:paraId="6582CA6E" w14:textId="5638B4B8" w:rsidR="00D26A7A" w:rsidRPr="00373269" w:rsidRDefault="0084035D" w:rsidP="00421290">
      <w:pPr>
        <w:spacing w:before="200" w:after="200" w:line="276" w:lineRule="auto"/>
        <w:ind w:firstLine="720"/>
        <w:jc w:val="both"/>
        <w:rPr>
          <w:rFonts w:ascii="Times New Roman" w:eastAsia="Times New Roman" w:hAnsi="Times New Roman" w:cs="Times New Roman"/>
          <w:sz w:val="28"/>
          <w:szCs w:val="28"/>
        </w:rPr>
      </w:pPr>
      <w:r w:rsidRPr="00373269">
        <w:rPr>
          <w:rFonts w:ascii="Times New Roman" w:eastAsia="Times New Roman" w:hAnsi="Times New Roman" w:cs="Times New Roman"/>
          <w:sz w:val="28"/>
          <w:szCs w:val="28"/>
        </w:rPr>
        <w:t xml:space="preserve">Triển khai Chương trình VNEEP3, Bộ Công Thương đã phối hợp với các Bộ, ngành địa phương xây dựng kế hoạch triển khai Chương trình </w:t>
      </w:r>
      <w:r w:rsidR="00391E57" w:rsidRPr="00373269">
        <w:rPr>
          <w:rFonts w:ascii="Times New Roman" w:eastAsia="Times New Roman" w:hAnsi="Times New Roman" w:cs="Times New Roman"/>
          <w:sz w:val="28"/>
          <w:szCs w:val="28"/>
        </w:rPr>
        <w:t>giai đoạn 2021-2025. 63 tỉnh thành trong cả nước đã và đang xây dựng kế hoạch hành động chi tiế</w:t>
      </w:r>
      <w:r w:rsidR="00A72E70" w:rsidRPr="00373269">
        <w:rPr>
          <w:rFonts w:ascii="Times New Roman" w:eastAsia="Times New Roman" w:hAnsi="Times New Roman" w:cs="Times New Roman"/>
          <w:sz w:val="28"/>
          <w:szCs w:val="28"/>
        </w:rPr>
        <w:t>t, t</w:t>
      </w:r>
      <w:r w:rsidR="00EE64D3" w:rsidRPr="00373269">
        <w:rPr>
          <w:rFonts w:ascii="Times New Roman" w:eastAsia="Times New Roman" w:hAnsi="Times New Roman" w:cs="Times New Roman"/>
          <w:sz w:val="28"/>
          <w:szCs w:val="28"/>
        </w:rPr>
        <w:t>rong đó</w:t>
      </w:r>
      <w:r w:rsidR="00A72E70" w:rsidRPr="00373269">
        <w:rPr>
          <w:rFonts w:ascii="Times New Roman" w:eastAsia="Times New Roman" w:hAnsi="Times New Roman" w:cs="Times New Roman"/>
          <w:sz w:val="28"/>
          <w:szCs w:val="28"/>
        </w:rPr>
        <w:t xml:space="preserve"> nhiều</w:t>
      </w:r>
      <w:r w:rsidRPr="00373269">
        <w:rPr>
          <w:rFonts w:ascii="Times New Roman" w:eastAsia="Times New Roman" w:hAnsi="Times New Roman" w:cs="Times New Roman"/>
          <w:sz w:val="28"/>
          <w:szCs w:val="28"/>
        </w:rPr>
        <w:t xml:space="preserve"> địa phương </w:t>
      </w:r>
      <w:r w:rsidR="00391E57" w:rsidRPr="00373269">
        <w:rPr>
          <w:rFonts w:ascii="Times New Roman" w:eastAsia="Times New Roman" w:hAnsi="Times New Roman" w:cs="Times New Roman"/>
          <w:sz w:val="28"/>
          <w:szCs w:val="28"/>
        </w:rPr>
        <w:t xml:space="preserve">đã </w:t>
      </w:r>
      <w:r w:rsidRPr="00373269">
        <w:rPr>
          <w:rFonts w:ascii="Times New Roman" w:eastAsia="Times New Roman" w:hAnsi="Times New Roman" w:cs="Times New Roman"/>
          <w:sz w:val="28"/>
          <w:szCs w:val="28"/>
        </w:rPr>
        <w:t xml:space="preserve">ban hành kế hoạch thực hiện Chương trình trên địa bàn. </w:t>
      </w:r>
      <w:r w:rsidR="00D26A7A" w:rsidRPr="00373269">
        <w:rPr>
          <w:rFonts w:ascii="Times New Roman" w:eastAsia="Times New Roman" w:hAnsi="Times New Roman" w:cs="Times New Roman"/>
          <w:sz w:val="28"/>
          <w:szCs w:val="28"/>
        </w:rPr>
        <w:t xml:space="preserve">Tại </w:t>
      </w:r>
      <w:r w:rsidR="001B67EC" w:rsidRPr="00373269">
        <w:rPr>
          <w:rFonts w:ascii="Times New Roman" w:eastAsia="Times New Roman" w:hAnsi="Times New Roman" w:cs="Times New Roman"/>
          <w:sz w:val="28"/>
          <w:szCs w:val="28"/>
        </w:rPr>
        <w:t>h</w:t>
      </w:r>
      <w:r w:rsidR="00D26A7A" w:rsidRPr="00373269">
        <w:rPr>
          <w:rFonts w:ascii="Times New Roman" w:eastAsia="Times New Roman" w:hAnsi="Times New Roman" w:cs="Times New Roman"/>
          <w:sz w:val="28"/>
          <w:szCs w:val="28"/>
        </w:rPr>
        <w:t xml:space="preserve">ội nghị, Bộ Công Thương đã </w:t>
      </w:r>
      <w:r w:rsidR="00EA0A09" w:rsidRPr="00373269">
        <w:rPr>
          <w:rFonts w:ascii="Times New Roman" w:eastAsia="Times New Roman" w:hAnsi="Times New Roman" w:cs="Times New Roman"/>
          <w:sz w:val="28"/>
          <w:szCs w:val="28"/>
        </w:rPr>
        <w:t>trình bày kế hoạch triển khai</w:t>
      </w:r>
      <w:r w:rsidR="00D26A7A" w:rsidRPr="00373269">
        <w:rPr>
          <w:rFonts w:ascii="Times New Roman" w:eastAsia="Times New Roman" w:hAnsi="Times New Roman" w:cs="Times New Roman"/>
          <w:sz w:val="28"/>
          <w:szCs w:val="28"/>
        </w:rPr>
        <w:t xml:space="preserve"> các hoạt động thuộc Chương trình </w:t>
      </w:r>
      <w:r w:rsidR="00EA0A09" w:rsidRPr="00373269">
        <w:rPr>
          <w:rFonts w:ascii="Times New Roman" w:eastAsia="Times New Roman" w:hAnsi="Times New Roman" w:cs="Times New Roman"/>
          <w:sz w:val="28"/>
          <w:szCs w:val="28"/>
        </w:rPr>
        <w:t xml:space="preserve">VNEEP3 </w:t>
      </w:r>
      <w:r w:rsidR="001B67EC" w:rsidRPr="00373269">
        <w:rPr>
          <w:rFonts w:ascii="Times New Roman" w:eastAsia="Times New Roman" w:hAnsi="Times New Roman" w:cs="Times New Roman"/>
          <w:sz w:val="28"/>
          <w:szCs w:val="28"/>
        </w:rPr>
        <w:t>cũng như công tác rà soát sửa đổi Luật Sử dụng năng lượng tiết kiệm và hiệu quả</w:t>
      </w:r>
      <w:r w:rsidR="00455A46" w:rsidRPr="00373269">
        <w:rPr>
          <w:rFonts w:ascii="Times New Roman" w:eastAsia="Times New Roman" w:hAnsi="Times New Roman" w:cs="Times New Roman"/>
          <w:sz w:val="28"/>
          <w:szCs w:val="28"/>
        </w:rPr>
        <w:t>.</w:t>
      </w:r>
      <w:r w:rsidR="00C02EA2" w:rsidRPr="00373269">
        <w:rPr>
          <w:rFonts w:ascii="Times New Roman" w:eastAsia="Times New Roman" w:hAnsi="Times New Roman" w:cs="Times New Roman"/>
          <w:sz w:val="28"/>
          <w:szCs w:val="28"/>
        </w:rPr>
        <w:t xml:space="preserve"> </w:t>
      </w:r>
    </w:p>
    <w:p w14:paraId="62756EC7" w14:textId="3408EC6B" w:rsidR="007E2996" w:rsidRPr="00373269" w:rsidRDefault="00EA0A09" w:rsidP="00EA0A09">
      <w:pPr>
        <w:spacing w:before="200" w:after="200" w:line="276" w:lineRule="auto"/>
        <w:ind w:firstLine="720"/>
        <w:jc w:val="both"/>
        <w:rPr>
          <w:rFonts w:ascii="Times New Roman" w:eastAsia="Times New Roman" w:hAnsi="Times New Roman" w:cs="Times New Roman"/>
          <w:sz w:val="28"/>
          <w:szCs w:val="28"/>
        </w:rPr>
      </w:pPr>
      <w:r w:rsidRPr="00373269">
        <w:rPr>
          <w:rFonts w:ascii="Times New Roman" w:eastAsia="Times New Roman" w:hAnsi="Times New Roman" w:cs="Times New Roman"/>
          <w:sz w:val="28"/>
          <w:szCs w:val="28"/>
        </w:rPr>
        <w:t>Hội nghị cũng dành nhiều thời gian cho đại diện Tập đoàn Điện lực Việt Nam, một số sở, ban ngành địa phương và các doanh nghiệp</w:t>
      </w:r>
      <w:r w:rsidR="00FB0BFE" w:rsidRPr="00373269">
        <w:rPr>
          <w:rFonts w:ascii="Times New Roman" w:eastAsia="Times New Roman" w:hAnsi="Times New Roman" w:cs="Times New Roman"/>
          <w:sz w:val="28"/>
          <w:szCs w:val="28"/>
        </w:rPr>
        <w:t xml:space="preserve"> tích cực trình bày,</w:t>
      </w:r>
      <w:r w:rsidRPr="00373269">
        <w:rPr>
          <w:rFonts w:ascii="Times New Roman" w:eastAsia="Times New Roman" w:hAnsi="Times New Roman" w:cs="Times New Roman"/>
          <w:sz w:val="28"/>
          <w:szCs w:val="28"/>
        </w:rPr>
        <w:t xml:space="preserve"> trao đổi và chia sẻ kinh nghiệm liên quan </w:t>
      </w:r>
      <w:r w:rsidR="007E2996" w:rsidRPr="00373269">
        <w:rPr>
          <w:rFonts w:ascii="Times New Roman" w:eastAsia="Times New Roman" w:hAnsi="Times New Roman" w:cs="Times New Roman"/>
          <w:sz w:val="28"/>
          <w:szCs w:val="28"/>
        </w:rPr>
        <w:t>đến công tác triển khai Luật Sử dụng năng lượng tiết kiệm và hiệu quả, triển khai Chương trình VNEEP tại địa phương, thúc đẩy mạng lưới hoạt động tiết kiệm năng lượng</w:t>
      </w:r>
      <w:r w:rsidR="0067137B" w:rsidRPr="00373269">
        <w:rPr>
          <w:rFonts w:ascii="Times New Roman" w:eastAsia="Times New Roman" w:hAnsi="Times New Roman" w:cs="Times New Roman"/>
          <w:sz w:val="28"/>
          <w:szCs w:val="28"/>
        </w:rPr>
        <w:t>, công tác phát triển nguồn nhân lực.</w:t>
      </w:r>
    </w:p>
    <w:p w14:paraId="0E937EF3" w14:textId="1C817AF8" w:rsidR="0067137B" w:rsidRPr="00373269" w:rsidRDefault="002C7BAD" w:rsidP="00DC54F2">
      <w:pPr>
        <w:spacing w:before="200" w:after="200" w:line="276" w:lineRule="auto"/>
        <w:ind w:firstLine="720"/>
        <w:jc w:val="both"/>
        <w:rPr>
          <w:rFonts w:ascii="Times New Roman" w:eastAsia="Times New Roman" w:hAnsi="Times New Roman" w:cs="Times New Roman"/>
          <w:sz w:val="28"/>
          <w:szCs w:val="28"/>
        </w:rPr>
      </w:pPr>
      <w:r w:rsidRPr="00373269">
        <w:rPr>
          <w:rFonts w:ascii="Times New Roman" w:eastAsia="Times New Roman" w:hAnsi="Times New Roman" w:cs="Times New Roman"/>
          <w:sz w:val="28"/>
          <w:szCs w:val="28"/>
        </w:rPr>
        <w:t xml:space="preserve">Trong khuôn khuôn khổ </w:t>
      </w:r>
      <w:r w:rsidR="007E2996" w:rsidRPr="00373269">
        <w:rPr>
          <w:rFonts w:ascii="Times New Roman" w:eastAsia="Times New Roman" w:hAnsi="Times New Roman" w:cs="Times New Roman"/>
          <w:sz w:val="28"/>
          <w:szCs w:val="28"/>
        </w:rPr>
        <w:t>h</w:t>
      </w:r>
      <w:r w:rsidR="0067137B" w:rsidRPr="00373269">
        <w:rPr>
          <w:rFonts w:ascii="Times New Roman" w:eastAsia="Times New Roman" w:hAnsi="Times New Roman" w:cs="Times New Roman"/>
          <w:sz w:val="28"/>
          <w:szCs w:val="28"/>
        </w:rPr>
        <w:t xml:space="preserve">ội nghị, </w:t>
      </w:r>
      <w:r w:rsidR="00BD3EB0" w:rsidRPr="00373269">
        <w:rPr>
          <w:rFonts w:ascii="Times New Roman" w:eastAsia="Times New Roman" w:hAnsi="Times New Roman" w:cs="Times New Roman"/>
          <w:sz w:val="28"/>
          <w:szCs w:val="28"/>
        </w:rPr>
        <w:t xml:space="preserve">đại biểu sẽ được tham quan tìm hiểu về </w:t>
      </w:r>
      <w:r w:rsidR="0067137B" w:rsidRPr="00373269">
        <w:rPr>
          <w:rFonts w:ascii="Times New Roman" w:eastAsia="Times New Roman" w:hAnsi="Times New Roman" w:cs="Times New Roman"/>
          <w:sz w:val="28"/>
          <w:szCs w:val="28"/>
        </w:rPr>
        <w:t xml:space="preserve">mô hình hiệu quả năng lượng trong hệ thống điều hòa không khí, </w:t>
      </w:r>
      <w:r w:rsidR="00DE3E73" w:rsidRPr="00373269">
        <w:rPr>
          <w:rFonts w:ascii="Times New Roman" w:eastAsia="Times New Roman" w:hAnsi="Times New Roman" w:cs="Times New Roman"/>
          <w:sz w:val="28"/>
          <w:szCs w:val="28"/>
        </w:rPr>
        <w:t>giải pháp hiệu quả năng lượng trong chiếu sáng; giải pháp tiết k</w:t>
      </w:r>
      <w:r w:rsidR="001E4D67" w:rsidRPr="00373269">
        <w:rPr>
          <w:rFonts w:ascii="Times New Roman" w:eastAsia="Times New Roman" w:hAnsi="Times New Roman" w:cs="Times New Roman"/>
          <w:sz w:val="28"/>
          <w:szCs w:val="28"/>
        </w:rPr>
        <w:t>iệm nhiên liệu đốt công nghiệp…</w:t>
      </w:r>
    </w:p>
    <w:p w14:paraId="50470ED3" w14:textId="51D7C6F3" w:rsidR="0047728A" w:rsidRPr="00373269" w:rsidRDefault="0047728A" w:rsidP="000275AD">
      <w:pPr>
        <w:spacing w:before="200" w:after="200" w:line="276" w:lineRule="auto"/>
        <w:jc w:val="both"/>
        <w:rPr>
          <w:rFonts w:ascii="Times New Roman" w:hAnsi="Times New Roman" w:cs="Times New Roman"/>
          <w:sz w:val="26"/>
          <w:szCs w:val="26"/>
        </w:rPr>
      </w:pPr>
    </w:p>
    <w:p w14:paraId="3FE95411" w14:textId="29B17A24" w:rsidR="00932EBA" w:rsidRPr="00373269" w:rsidRDefault="00932EBA" w:rsidP="007E5382">
      <w:pPr>
        <w:spacing w:after="0" w:line="276" w:lineRule="auto"/>
        <w:jc w:val="both"/>
        <w:rPr>
          <w:rFonts w:ascii="Times New Roman" w:hAnsi="Times New Roman" w:cs="Times New Roman"/>
          <w:b/>
          <w:bCs/>
          <w:i/>
          <w:iCs/>
          <w:sz w:val="26"/>
          <w:szCs w:val="26"/>
        </w:rPr>
      </w:pPr>
      <w:r w:rsidRPr="00373269">
        <w:rPr>
          <w:rFonts w:ascii="Times New Roman" w:hAnsi="Times New Roman" w:cs="Times New Roman"/>
          <w:b/>
          <w:bCs/>
          <w:i/>
          <w:iCs/>
          <w:sz w:val="26"/>
          <w:szCs w:val="26"/>
        </w:rPr>
        <w:lastRenderedPageBreak/>
        <w:t xml:space="preserve">Thông tin chi tiết xin vui lòng liên hệ: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tblGrid>
      <w:tr w:rsidR="00373269" w:rsidRPr="00373269" w14:paraId="67A7A288" w14:textId="77777777" w:rsidTr="00745712">
        <w:tc>
          <w:tcPr>
            <w:tcW w:w="8275" w:type="dxa"/>
          </w:tcPr>
          <w:p w14:paraId="2AAB1F45" w14:textId="490C530D" w:rsidR="00745712" w:rsidRPr="00373269" w:rsidRDefault="00745712" w:rsidP="00FB4753">
            <w:pPr>
              <w:ind w:right="150"/>
              <w:jc w:val="both"/>
              <w:rPr>
                <w:rFonts w:ascii="Times New Roman" w:hAnsi="Times New Roman" w:cs="Times New Roman"/>
                <w:i/>
                <w:sz w:val="26"/>
                <w:szCs w:val="26"/>
              </w:rPr>
            </w:pPr>
            <w:r w:rsidRPr="00373269">
              <w:rPr>
                <w:rFonts w:ascii="Times New Roman" w:hAnsi="Times New Roman" w:cs="Times New Roman"/>
                <w:i/>
                <w:sz w:val="26"/>
                <w:szCs w:val="26"/>
              </w:rPr>
              <w:t>Văn phòng</w:t>
            </w:r>
            <w:r w:rsidR="00DB33B2" w:rsidRPr="00373269">
              <w:rPr>
                <w:rFonts w:ascii="Times New Roman" w:hAnsi="Times New Roman" w:cs="Times New Roman"/>
                <w:i/>
                <w:sz w:val="26"/>
                <w:szCs w:val="26"/>
              </w:rPr>
              <w:t xml:space="preserve"> Ban chỉ đạo</w:t>
            </w:r>
            <w:r w:rsidRPr="00373269">
              <w:rPr>
                <w:rFonts w:ascii="Times New Roman" w:hAnsi="Times New Roman" w:cs="Times New Roman"/>
                <w:i/>
                <w:sz w:val="26"/>
                <w:szCs w:val="26"/>
              </w:rPr>
              <w:t xml:space="preserve"> Tiết kiệm năng </w:t>
            </w:r>
            <w:r w:rsidR="00AC3748" w:rsidRPr="00373269">
              <w:rPr>
                <w:rFonts w:ascii="Times New Roman" w:hAnsi="Times New Roman" w:cs="Times New Roman"/>
                <w:i/>
                <w:sz w:val="26"/>
                <w:szCs w:val="26"/>
              </w:rPr>
              <w:t>lượng</w:t>
            </w:r>
          </w:p>
          <w:p w14:paraId="3D426E0C" w14:textId="77777777" w:rsidR="00745712" w:rsidRPr="00373269" w:rsidRDefault="00745712" w:rsidP="00FB4753">
            <w:pPr>
              <w:ind w:right="150"/>
              <w:jc w:val="both"/>
              <w:rPr>
                <w:rFonts w:ascii="Times New Roman" w:hAnsi="Times New Roman" w:cs="Times New Roman"/>
                <w:i/>
                <w:sz w:val="26"/>
                <w:szCs w:val="26"/>
              </w:rPr>
            </w:pPr>
            <w:r w:rsidRPr="00373269">
              <w:rPr>
                <w:rFonts w:ascii="Times New Roman" w:hAnsi="Times New Roman" w:cs="Times New Roman"/>
                <w:i/>
                <w:sz w:val="26"/>
                <w:szCs w:val="26"/>
              </w:rPr>
              <w:t>Địa chỉ: Số 54, Hai Bà Trưng, Hoàn Kiếm, Hà Nội</w:t>
            </w:r>
          </w:p>
          <w:p w14:paraId="04BEB6EE" w14:textId="65B80D19" w:rsidR="00745712" w:rsidRPr="00373269" w:rsidRDefault="00745712" w:rsidP="00745712">
            <w:pPr>
              <w:ind w:right="1410"/>
              <w:jc w:val="both"/>
              <w:rPr>
                <w:rFonts w:ascii="Times New Roman" w:hAnsi="Times New Roman" w:cs="Times New Roman"/>
                <w:i/>
                <w:sz w:val="26"/>
                <w:szCs w:val="26"/>
              </w:rPr>
            </w:pPr>
            <w:r w:rsidRPr="00373269">
              <w:rPr>
                <w:rFonts w:ascii="Times New Roman" w:hAnsi="Times New Roman" w:cs="Times New Roman"/>
                <w:i/>
                <w:sz w:val="26"/>
                <w:szCs w:val="26"/>
              </w:rPr>
              <w:t xml:space="preserve">Điện thoại: </w:t>
            </w:r>
            <w:r w:rsidRPr="00373269">
              <w:rPr>
                <w:rFonts w:ascii="Times New Roman" w:hAnsi="Times New Roman" w:cs="Times New Roman"/>
                <w:i/>
                <w:sz w:val="26"/>
                <w:szCs w:val="26"/>
                <w:shd w:val="clear" w:color="auto" w:fill="FFFFFF"/>
              </w:rPr>
              <w:t>024.22202358</w:t>
            </w:r>
          </w:p>
          <w:p w14:paraId="594290BD" w14:textId="5A0DBC57" w:rsidR="00745712" w:rsidRPr="00373269" w:rsidRDefault="00745712" w:rsidP="00FB4753">
            <w:pPr>
              <w:ind w:right="150"/>
              <w:jc w:val="both"/>
              <w:rPr>
                <w:rFonts w:ascii="Times New Roman" w:hAnsi="Times New Roman" w:cs="Times New Roman"/>
                <w:sz w:val="26"/>
                <w:szCs w:val="26"/>
              </w:rPr>
            </w:pPr>
            <w:r w:rsidRPr="00373269">
              <w:rPr>
                <w:rFonts w:ascii="Times New Roman" w:hAnsi="Times New Roman" w:cs="Times New Roman"/>
                <w:i/>
                <w:sz w:val="26"/>
                <w:szCs w:val="26"/>
              </w:rPr>
              <w:t xml:space="preserve">Website: </w:t>
            </w:r>
            <w:hyperlink r:id="rId6" w:history="1">
              <w:r w:rsidRPr="00373269">
                <w:rPr>
                  <w:rStyle w:val="Hyperlink"/>
                  <w:rFonts w:ascii="Times New Roman" w:hAnsi="Times New Roman" w:cs="Times New Roman"/>
                  <w:i/>
                  <w:color w:val="auto"/>
                  <w:sz w:val="26"/>
                  <w:szCs w:val="26"/>
                </w:rPr>
                <w:t>https://tietkiemnangluong.com.vn/</w:t>
              </w:r>
            </w:hyperlink>
          </w:p>
        </w:tc>
      </w:tr>
    </w:tbl>
    <w:p w14:paraId="28C57BFA" w14:textId="6F427F3B" w:rsidR="0016530C" w:rsidRPr="00373269" w:rsidRDefault="0016530C" w:rsidP="00111A26">
      <w:pPr>
        <w:spacing w:after="0" w:line="276" w:lineRule="auto"/>
        <w:jc w:val="both"/>
        <w:rPr>
          <w:rFonts w:ascii="Times New Roman" w:hAnsi="Times New Roman" w:cs="Times New Roman"/>
          <w:b/>
          <w:bCs/>
          <w:i/>
          <w:iCs/>
          <w:sz w:val="28"/>
          <w:szCs w:val="28"/>
        </w:rPr>
      </w:pPr>
    </w:p>
    <w:p w14:paraId="6517E86D" w14:textId="613C9050" w:rsidR="00B25C40" w:rsidRPr="00373269" w:rsidRDefault="00B25C40" w:rsidP="00111A26">
      <w:pPr>
        <w:spacing w:after="0" w:line="276" w:lineRule="auto"/>
        <w:jc w:val="both"/>
        <w:rPr>
          <w:rFonts w:ascii="Times New Roman" w:hAnsi="Times New Roman" w:cs="Times New Roman"/>
          <w:b/>
          <w:bCs/>
          <w:i/>
          <w:iCs/>
          <w:sz w:val="28"/>
          <w:szCs w:val="28"/>
        </w:rPr>
      </w:pPr>
    </w:p>
    <w:p w14:paraId="3B11F686" w14:textId="3B2B35AB" w:rsidR="00B25C40" w:rsidRPr="00373269" w:rsidRDefault="00B25C40" w:rsidP="00111A26">
      <w:pPr>
        <w:spacing w:after="0" w:line="276" w:lineRule="auto"/>
        <w:jc w:val="both"/>
        <w:rPr>
          <w:rFonts w:ascii="Times New Roman" w:hAnsi="Times New Roman" w:cs="Times New Roman"/>
          <w:b/>
          <w:bCs/>
          <w:i/>
          <w:iCs/>
          <w:sz w:val="28"/>
          <w:szCs w:val="28"/>
        </w:rPr>
      </w:pPr>
    </w:p>
    <w:tbl>
      <w:tblPr>
        <w:tblStyle w:val="TableGrid"/>
        <w:tblW w:w="0" w:type="auto"/>
        <w:tblLook w:val="04A0" w:firstRow="1" w:lastRow="0" w:firstColumn="1" w:lastColumn="0" w:noHBand="0" w:noVBand="1"/>
      </w:tblPr>
      <w:tblGrid>
        <w:gridCol w:w="9016"/>
      </w:tblGrid>
      <w:tr w:rsidR="00373269" w:rsidRPr="00373269" w14:paraId="5B6553BB" w14:textId="77777777" w:rsidTr="00B25C40">
        <w:tc>
          <w:tcPr>
            <w:tcW w:w="9016" w:type="dxa"/>
          </w:tcPr>
          <w:p w14:paraId="594A0C9E" w14:textId="1F3F1F21" w:rsidR="00B25C40" w:rsidRPr="00373269" w:rsidRDefault="00B25C40" w:rsidP="00B25C40">
            <w:pPr>
              <w:spacing w:before="120" w:after="120"/>
              <w:ind w:firstLine="720"/>
              <w:jc w:val="both"/>
              <w:rPr>
                <w:rFonts w:ascii="Times New Roman" w:eastAsia="MS Mincho" w:hAnsi="Times New Roman" w:cs="Times New Roman"/>
                <w:i/>
                <w:sz w:val="28"/>
                <w:szCs w:val="28"/>
                <w:lang w:eastAsia="ja-JP"/>
              </w:rPr>
            </w:pPr>
            <w:r w:rsidRPr="00373269">
              <w:rPr>
                <w:rFonts w:ascii="Times New Roman" w:eastAsia="Calibri" w:hAnsi="Times New Roman" w:cs="Times New Roman"/>
                <w:sz w:val="28"/>
                <w:szCs w:val="28"/>
              </w:rPr>
              <w:t xml:space="preserve">Ngày 13 tháng 3 năm 2019, </w:t>
            </w:r>
            <w:r w:rsidRPr="00373269">
              <w:rPr>
                <w:rFonts w:ascii="Times New Roman" w:eastAsia="MS Mincho" w:hAnsi="Times New Roman" w:cs="Times New Roman"/>
                <w:sz w:val="28"/>
                <w:szCs w:val="28"/>
                <w:lang w:eastAsia="ja-JP"/>
              </w:rPr>
              <w:t>Thủ tướng Chính phủ đã ban hành Quyết định số 280/QĐ-TTg phê duyệt Chương trình quốc gia về sử dụng năng lượng tiết kiệm và hiệu quả giai đoạn 2019-2030 v</w:t>
            </w:r>
            <w:r w:rsidRPr="00373269">
              <w:rPr>
                <w:rFonts w:ascii="Times New Roman" w:eastAsia="Calibri" w:hAnsi="Times New Roman" w:cs="Times New Roman"/>
                <w:sz w:val="28"/>
                <w:szCs w:val="28"/>
              </w:rPr>
              <w:t xml:space="preserve">ới mục tiêu tiết kiệm được từ 5-7% tổng tiêu thụ năng lượng toàn quốc trong giai đoạn đến năm 2025 và đạt từ 8-10% trong cả giai đoạn từ 2019 đến năm 2030, tương đương khoảng 60 triệu tấn dầu quy đổi (TOE). </w:t>
            </w:r>
            <w:r w:rsidRPr="00373269">
              <w:rPr>
                <w:rFonts w:ascii="Times New Roman" w:eastAsia="MS Mincho" w:hAnsi="Times New Roman" w:cs="Times New Roman"/>
                <w:sz w:val="28"/>
                <w:szCs w:val="28"/>
                <w:lang w:eastAsia="ja-JP"/>
              </w:rPr>
              <w:t xml:space="preserve">Chương trình đề ra các giải pháp toàn diện và đồng bộ trong việc: </w:t>
            </w:r>
            <w:r w:rsidRPr="00373269">
              <w:rPr>
                <w:rFonts w:ascii="Times New Roman" w:eastAsia="MS Mincho" w:hAnsi="Times New Roman" w:cs="Times New Roman"/>
                <w:i/>
                <w:sz w:val="28"/>
                <w:szCs w:val="28"/>
                <w:lang w:eastAsia="ja-JP"/>
              </w:rPr>
              <w:t>(i) Xây dựng, kiện toàn và thực thi mạnh mẽ các quy định pháp luật về sử dụng năng lượng tiết kiệm và hiệu quả; (ii) Thiết lập các cơ chế ưu đãi, khuyến khích, các hỗ trợ về kỹ thuật, tài chính để thúc đẩy việc áp dụng các giải pháp tiết kiệm năng lượng trên tất cả các mặt của nền kinh tế và của toàn xã hội.</w:t>
            </w:r>
          </w:p>
          <w:p w14:paraId="66CDB348" w14:textId="18CE915A" w:rsidR="0087209F" w:rsidRPr="00373269" w:rsidRDefault="0087209F" w:rsidP="00B25C40">
            <w:pPr>
              <w:spacing w:before="120" w:after="120"/>
              <w:ind w:firstLine="720"/>
              <w:jc w:val="both"/>
              <w:rPr>
                <w:rFonts w:ascii="Times New Roman" w:eastAsia="MS Mincho" w:hAnsi="Times New Roman" w:cs="Times New Roman"/>
                <w:sz w:val="28"/>
                <w:szCs w:val="28"/>
                <w:lang w:eastAsia="ja-JP"/>
              </w:rPr>
            </w:pPr>
            <w:r w:rsidRPr="00373269">
              <w:rPr>
                <w:rFonts w:ascii="Times New Roman" w:eastAsia="MS Mincho" w:hAnsi="Times New Roman" w:cs="Times New Roman"/>
                <w:sz w:val="28"/>
                <w:szCs w:val="28"/>
                <w:lang w:eastAsia="ja-JP"/>
              </w:rPr>
              <w:t>Ngày 11 tháng 2 năm 2020, Bộ Chính trị đã ban hành Nghị quyết số 55-NQ-TW về định hướng chính lược phát triển năng lượng quốc gia của Việt Nam đến năm 2030, tầm nhìn đến năm 2045. Nghị Quyết một lần nữa khẳng định:</w:t>
            </w:r>
            <w:r w:rsidRPr="00373269">
              <w:rPr>
                <w:rFonts w:ascii="Times New Roman" w:eastAsia="MS Mincho" w:hAnsi="Times New Roman" w:cs="Times New Roman"/>
                <w:i/>
                <w:sz w:val="28"/>
                <w:szCs w:val="28"/>
                <w:lang w:eastAsia="ja-JP"/>
              </w:rPr>
              <w:t xml:space="preserve"> “Sử dụng năng lượng tiết kiệm, hiệu quả, bảo vệ môi trường phải được xem là quốc sách quan trọng và trách nhiệm của toàn xã hội”</w:t>
            </w:r>
            <w:r w:rsidRPr="00373269">
              <w:rPr>
                <w:rFonts w:ascii="Times New Roman" w:eastAsia="MS Mincho" w:hAnsi="Times New Roman" w:cs="Times New Roman"/>
                <w:sz w:val="28"/>
                <w:szCs w:val="28"/>
                <w:lang w:eastAsia="ja-JP"/>
              </w:rPr>
              <w:t>.</w:t>
            </w:r>
          </w:p>
          <w:p w14:paraId="08D2E185" w14:textId="3611E011" w:rsidR="00B25C40" w:rsidRPr="00373269" w:rsidRDefault="00B25C40" w:rsidP="00B25C40">
            <w:pPr>
              <w:spacing w:before="120" w:after="120"/>
              <w:ind w:firstLine="720"/>
              <w:jc w:val="both"/>
              <w:rPr>
                <w:rFonts w:ascii="Times New Roman" w:eastAsia="MS Mincho" w:hAnsi="Times New Roman" w:cs="Times New Roman"/>
                <w:sz w:val="28"/>
                <w:szCs w:val="28"/>
                <w:lang w:eastAsia="ja-JP"/>
              </w:rPr>
            </w:pPr>
            <w:r w:rsidRPr="00373269">
              <w:rPr>
                <w:rFonts w:ascii="Times New Roman" w:eastAsia="MS Mincho" w:hAnsi="Times New Roman" w:cs="Times New Roman"/>
                <w:sz w:val="28"/>
                <w:szCs w:val="28"/>
                <w:lang w:eastAsia="ja-JP"/>
              </w:rPr>
              <w:t>Ngày 07 tháng 5 năm 2020, Thủ tướng Chính phủ đã ban hành Chỉ thị số 20/CT-TTg về tăng cường tiết kiệm điện giai đoạn 2020-2025. Chỉ thị đề ra mục tiêu tiết kiệm mỗi năm 2% điện năng tiêu thụ cũng như xác định các giải pháp mà các Bộ, ngành, địa phương và các đối tượng sử dụng điện phải thực hiện để đảm bảo thực hiện được các mục tiêu đề ra.</w:t>
            </w:r>
          </w:p>
          <w:p w14:paraId="32ED79C5" w14:textId="6A5271D2" w:rsidR="00B25C40" w:rsidRPr="00373269" w:rsidRDefault="00B25C40" w:rsidP="00B25C40">
            <w:pPr>
              <w:spacing w:line="276" w:lineRule="auto"/>
              <w:jc w:val="both"/>
              <w:rPr>
                <w:rFonts w:ascii="Times New Roman" w:hAnsi="Times New Roman" w:cs="Times New Roman"/>
                <w:b/>
                <w:bCs/>
                <w:i/>
                <w:iCs/>
                <w:sz w:val="28"/>
                <w:szCs w:val="28"/>
              </w:rPr>
            </w:pPr>
          </w:p>
        </w:tc>
      </w:tr>
    </w:tbl>
    <w:p w14:paraId="03B6A370" w14:textId="77777777" w:rsidR="00B25C40" w:rsidRPr="00373269" w:rsidRDefault="00B25C40" w:rsidP="00111A26">
      <w:pPr>
        <w:spacing w:after="0" w:line="276" w:lineRule="auto"/>
        <w:jc w:val="both"/>
        <w:rPr>
          <w:rFonts w:ascii="Times New Roman" w:hAnsi="Times New Roman" w:cs="Times New Roman"/>
          <w:b/>
          <w:bCs/>
          <w:i/>
          <w:iCs/>
          <w:sz w:val="28"/>
          <w:szCs w:val="28"/>
        </w:rPr>
      </w:pPr>
    </w:p>
    <w:p w14:paraId="6478761B" w14:textId="77777777" w:rsidR="00373269" w:rsidRPr="00373269" w:rsidRDefault="00373269">
      <w:pPr>
        <w:spacing w:after="0" w:line="276" w:lineRule="auto"/>
        <w:jc w:val="both"/>
        <w:rPr>
          <w:rFonts w:ascii="Times New Roman" w:hAnsi="Times New Roman" w:cs="Times New Roman"/>
          <w:b/>
          <w:bCs/>
          <w:i/>
          <w:iCs/>
          <w:sz w:val="28"/>
          <w:szCs w:val="28"/>
        </w:rPr>
      </w:pPr>
    </w:p>
    <w:sectPr w:rsidR="00373269" w:rsidRPr="00373269" w:rsidSect="008155B2">
      <w:headerReference w:type="default" r:id="rId7"/>
      <w:pgSz w:w="11906" w:h="16838" w:code="9"/>
      <w:pgMar w:top="189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82BCF" w14:textId="77777777" w:rsidR="002919E8" w:rsidRDefault="002919E8" w:rsidP="007E5382">
      <w:pPr>
        <w:spacing w:after="0" w:line="240" w:lineRule="auto"/>
      </w:pPr>
      <w:r>
        <w:separator/>
      </w:r>
    </w:p>
  </w:endnote>
  <w:endnote w:type="continuationSeparator" w:id="0">
    <w:p w14:paraId="5A5F1FA3" w14:textId="77777777" w:rsidR="002919E8" w:rsidRDefault="002919E8" w:rsidP="007E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79FC7" w14:textId="77777777" w:rsidR="002919E8" w:rsidRDefault="002919E8" w:rsidP="007E5382">
      <w:pPr>
        <w:spacing w:after="0" w:line="240" w:lineRule="auto"/>
      </w:pPr>
      <w:r>
        <w:separator/>
      </w:r>
    </w:p>
  </w:footnote>
  <w:footnote w:type="continuationSeparator" w:id="0">
    <w:p w14:paraId="74B13912" w14:textId="77777777" w:rsidR="002919E8" w:rsidRDefault="002919E8" w:rsidP="007E5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gridCol w:w="221"/>
    </w:tblGrid>
    <w:tr w:rsidR="007E5382" w14:paraId="59742D19" w14:textId="77777777" w:rsidTr="007E5382">
      <w:tc>
        <w:tcPr>
          <w:tcW w:w="6565" w:type="dxa"/>
        </w:tcPr>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8687"/>
          </w:tblGrid>
          <w:tr w:rsidR="00DB33B2" w14:paraId="2C6FF91A" w14:textId="77777777" w:rsidTr="00DB33B2">
            <w:tc>
              <w:tcPr>
                <w:tcW w:w="1452" w:type="dxa"/>
              </w:tcPr>
              <w:p w14:paraId="4E7B1C7A" w14:textId="26E65F7D" w:rsidR="00DB33B2" w:rsidRDefault="00DB33B2" w:rsidP="007D282D">
                <w:pPr>
                  <w:pStyle w:val="Footer"/>
                  <w:ind w:right="150"/>
                </w:pPr>
                <w:r>
                  <w:rPr>
                    <w:noProof/>
                  </w:rPr>
                  <w:drawing>
                    <wp:inline distT="0" distB="0" distL="0" distR="0" wp14:anchorId="6EEA00F2" wp14:editId="05D754A1">
                      <wp:extent cx="473710" cy="585484"/>
                      <wp:effectExtent l="0" t="0" r="254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neep.jpg"/>
                              <pic:cNvPicPr/>
                            </pic:nvPicPr>
                            <pic:blipFill>
                              <a:blip r:embed="rId1">
                                <a:extLst>
                                  <a:ext uri="{28A0092B-C50C-407E-A947-70E740481C1C}">
                                    <a14:useLocalDpi xmlns:a14="http://schemas.microsoft.com/office/drawing/2010/main" val="0"/>
                                  </a:ext>
                                </a:extLst>
                              </a:blip>
                              <a:stretch>
                                <a:fillRect/>
                              </a:stretch>
                            </pic:blipFill>
                            <pic:spPr>
                              <a:xfrm>
                                <a:off x="0" y="0"/>
                                <a:ext cx="475319" cy="587473"/>
                              </a:xfrm>
                              <a:prstGeom prst="rect">
                                <a:avLst/>
                              </a:prstGeom>
                            </pic:spPr>
                          </pic:pic>
                        </a:graphicData>
                      </a:graphic>
                    </wp:inline>
                  </w:drawing>
                </w:r>
              </w:p>
            </w:tc>
            <w:tc>
              <w:tcPr>
                <w:tcW w:w="8687" w:type="dxa"/>
              </w:tcPr>
              <w:p w14:paraId="10988C51" w14:textId="77777777" w:rsidR="00DB33B2" w:rsidRDefault="00DB33B2" w:rsidP="007D282D">
                <w:pPr>
                  <w:ind w:right="150"/>
                  <w:jc w:val="both"/>
                  <w:rPr>
                    <w:rFonts w:ascii="Times New Roman" w:hAnsi="Times New Roman" w:cs="Times New Roman"/>
                    <w:sz w:val="19"/>
                    <w:szCs w:val="19"/>
                  </w:rPr>
                </w:pPr>
              </w:p>
              <w:p w14:paraId="3FD005EF" w14:textId="77777777" w:rsidR="00DB33B2" w:rsidRPr="007E5382" w:rsidRDefault="00DB33B2" w:rsidP="007D282D">
                <w:pPr>
                  <w:ind w:right="150"/>
                  <w:jc w:val="both"/>
                  <w:rPr>
                    <w:rFonts w:ascii="Times New Roman" w:hAnsi="Times New Roman" w:cs="Times New Roman"/>
                    <w:sz w:val="19"/>
                    <w:szCs w:val="19"/>
                  </w:rPr>
                </w:pPr>
                <w:r>
                  <w:rPr>
                    <w:rFonts w:ascii="Times New Roman" w:hAnsi="Times New Roman" w:cs="Times New Roman"/>
                    <w:sz w:val="19"/>
                    <w:szCs w:val="19"/>
                  </w:rPr>
                  <w:t>Văn  phòng Ban chỉ đạo Tiết kiệm năng lượng</w:t>
                </w:r>
              </w:p>
              <w:p w14:paraId="2A806EA1" w14:textId="77777777" w:rsidR="00DB33B2" w:rsidRDefault="00DB33B2" w:rsidP="007D282D">
                <w:pPr>
                  <w:ind w:right="150"/>
                  <w:jc w:val="both"/>
                  <w:rPr>
                    <w:rFonts w:ascii="Times New Roman" w:hAnsi="Times New Roman" w:cs="Times New Roman"/>
                    <w:sz w:val="19"/>
                    <w:szCs w:val="19"/>
                  </w:rPr>
                </w:pPr>
                <w:r w:rsidRPr="007E5382">
                  <w:rPr>
                    <w:rFonts w:ascii="Times New Roman" w:hAnsi="Times New Roman" w:cs="Times New Roman"/>
                    <w:sz w:val="19"/>
                    <w:szCs w:val="19"/>
                  </w:rPr>
                  <w:t xml:space="preserve">Địa chỉ: </w:t>
                </w:r>
                <w:r>
                  <w:rPr>
                    <w:rFonts w:ascii="Times New Roman" w:hAnsi="Times New Roman" w:cs="Times New Roman"/>
                    <w:sz w:val="19"/>
                    <w:szCs w:val="19"/>
                  </w:rPr>
                  <w:t xml:space="preserve">Số 54, Hai Bà Trưng, Hoàn Kiếm, </w:t>
                </w:r>
                <w:r w:rsidRPr="007E5382">
                  <w:rPr>
                    <w:rFonts w:ascii="Times New Roman" w:hAnsi="Times New Roman" w:cs="Times New Roman"/>
                    <w:sz w:val="19"/>
                    <w:szCs w:val="19"/>
                  </w:rPr>
                  <w:t>Hà Nội</w:t>
                </w:r>
              </w:p>
              <w:p w14:paraId="0AD1C49A" w14:textId="3DE84848" w:rsidR="00DB33B2" w:rsidRPr="007E5382" w:rsidRDefault="00DB33B2" w:rsidP="00DB33B2">
                <w:pPr>
                  <w:ind w:right="150"/>
                  <w:jc w:val="both"/>
                  <w:rPr>
                    <w:rFonts w:ascii="Times New Roman" w:hAnsi="Times New Roman" w:cs="Times New Roman"/>
                    <w:sz w:val="19"/>
                    <w:szCs w:val="19"/>
                  </w:rPr>
                </w:pPr>
                <w:r>
                  <w:rPr>
                    <w:rFonts w:ascii="Times New Roman" w:hAnsi="Times New Roman" w:cs="Times New Roman"/>
                    <w:sz w:val="19"/>
                    <w:szCs w:val="19"/>
                  </w:rPr>
                  <w:t>Điện thoại: 024.2220 2358 Website: tietkiemnangluong.com.vn</w:t>
                </w:r>
              </w:p>
            </w:tc>
          </w:tr>
        </w:tbl>
        <w:p w14:paraId="5EB413EA" w14:textId="68C00D1E" w:rsidR="007E5382" w:rsidRDefault="007E5382" w:rsidP="007D282D">
          <w:pPr>
            <w:pStyle w:val="Footer"/>
            <w:ind w:right="150"/>
          </w:pPr>
          <w:r>
            <w:rPr>
              <w:noProof/>
            </w:rPr>
            <mc:AlternateContent>
              <mc:Choice Requires="wps">
                <w:drawing>
                  <wp:anchor distT="0" distB="0" distL="114300" distR="114300" simplePos="0" relativeHeight="251659264" behindDoc="0" locked="0" layoutInCell="1" allowOverlap="1" wp14:anchorId="3D6CDE10" wp14:editId="65655100">
                    <wp:simplePos x="0" y="0"/>
                    <wp:positionH relativeFrom="column">
                      <wp:posOffset>-53493</wp:posOffset>
                    </wp:positionH>
                    <wp:positionV relativeFrom="paragraph">
                      <wp:posOffset>154838</wp:posOffset>
                    </wp:positionV>
                    <wp:extent cx="576437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4378"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9673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12.2pt" to="44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" strokecolor="#70ad47 [3209]" strokeweight="1pt">
                    <v:stroke joinstyle="miter"/>
                  </v:line>
                </w:pict>
              </mc:Fallback>
            </mc:AlternateContent>
          </w:r>
        </w:p>
        <w:p w14:paraId="61DD8B81" w14:textId="14FDD449" w:rsidR="007E5382" w:rsidRPr="007E5382" w:rsidRDefault="007E5382" w:rsidP="007D282D">
          <w:pPr>
            <w:pStyle w:val="Header"/>
            <w:ind w:right="150"/>
            <w:jc w:val="center"/>
            <w:rPr>
              <w:rFonts w:ascii="Times New Roman" w:hAnsi="Times New Roman" w:cs="Times New Roman"/>
              <w:sz w:val="19"/>
              <w:szCs w:val="19"/>
            </w:rPr>
          </w:pPr>
        </w:p>
      </w:tc>
      <w:tc>
        <w:tcPr>
          <w:tcW w:w="2451" w:type="dxa"/>
        </w:tcPr>
        <w:p w14:paraId="0B3DB5CD" w14:textId="479CE312" w:rsidR="007E5382" w:rsidRPr="007E5382" w:rsidRDefault="007E5382" w:rsidP="007D282D">
          <w:pPr>
            <w:pStyle w:val="Header"/>
            <w:ind w:right="150"/>
            <w:jc w:val="right"/>
            <w:rPr>
              <w:sz w:val="19"/>
              <w:szCs w:val="19"/>
            </w:rPr>
          </w:pPr>
        </w:p>
      </w:tc>
    </w:tr>
  </w:tbl>
  <w:p w14:paraId="6D437865" w14:textId="1BE44C27" w:rsidR="007E5382" w:rsidRPr="007E5382" w:rsidRDefault="007E5382" w:rsidP="007D2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BA"/>
    <w:rsid w:val="000029FB"/>
    <w:rsid w:val="0000389B"/>
    <w:rsid w:val="0000722F"/>
    <w:rsid w:val="00007768"/>
    <w:rsid w:val="00015D43"/>
    <w:rsid w:val="00023500"/>
    <w:rsid w:val="00024CDE"/>
    <w:rsid w:val="000275AD"/>
    <w:rsid w:val="00041EC4"/>
    <w:rsid w:val="0007511A"/>
    <w:rsid w:val="000845FE"/>
    <w:rsid w:val="000B15B4"/>
    <w:rsid w:val="000C743E"/>
    <w:rsid w:val="000D5180"/>
    <w:rsid w:val="000D657A"/>
    <w:rsid w:val="0010142F"/>
    <w:rsid w:val="00111A26"/>
    <w:rsid w:val="00120812"/>
    <w:rsid w:val="00133D2F"/>
    <w:rsid w:val="0013589B"/>
    <w:rsid w:val="001563C7"/>
    <w:rsid w:val="0016530C"/>
    <w:rsid w:val="00165E92"/>
    <w:rsid w:val="00172ADC"/>
    <w:rsid w:val="00180BC4"/>
    <w:rsid w:val="001A6AAB"/>
    <w:rsid w:val="001B33F9"/>
    <w:rsid w:val="001B67EC"/>
    <w:rsid w:val="001C196E"/>
    <w:rsid w:val="001E4D67"/>
    <w:rsid w:val="001F2EDB"/>
    <w:rsid w:val="001F6ED9"/>
    <w:rsid w:val="00200B30"/>
    <w:rsid w:val="00212979"/>
    <w:rsid w:val="00215E7C"/>
    <w:rsid w:val="00236D83"/>
    <w:rsid w:val="0023746E"/>
    <w:rsid w:val="00243714"/>
    <w:rsid w:val="00250D2D"/>
    <w:rsid w:val="00251D49"/>
    <w:rsid w:val="002919E8"/>
    <w:rsid w:val="00291AE1"/>
    <w:rsid w:val="00293552"/>
    <w:rsid w:val="002C04DB"/>
    <w:rsid w:val="002C6726"/>
    <w:rsid w:val="002C7BAD"/>
    <w:rsid w:val="002D0440"/>
    <w:rsid w:val="002D0E88"/>
    <w:rsid w:val="002E7240"/>
    <w:rsid w:val="002E7571"/>
    <w:rsid w:val="00331A48"/>
    <w:rsid w:val="00334B79"/>
    <w:rsid w:val="0036409D"/>
    <w:rsid w:val="00373269"/>
    <w:rsid w:val="00374D8D"/>
    <w:rsid w:val="0039054A"/>
    <w:rsid w:val="00391E57"/>
    <w:rsid w:val="003A1330"/>
    <w:rsid w:val="003D73E8"/>
    <w:rsid w:val="003E484B"/>
    <w:rsid w:val="00421290"/>
    <w:rsid w:val="00445B01"/>
    <w:rsid w:val="00455A46"/>
    <w:rsid w:val="00460FEC"/>
    <w:rsid w:val="0046152B"/>
    <w:rsid w:val="0047728A"/>
    <w:rsid w:val="00487B5D"/>
    <w:rsid w:val="004B60CA"/>
    <w:rsid w:val="004D5755"/>
    <w:rsid w:val="004E059D"/>
    <w:rsid w:val="0051086B"/>
    <w:rsid w:val="00510D6A"/>
    <w:rsid w:val="0052447F"/>
    <w:rsid w:val="0054655E"/>
    <w:rsid w:val="00571868"/>
    <w:rsid w:val="0057688E"/>
    <w:rsid w:val="005A14F2"/>
    <w:rsid w:val="005C2837"/>
    <w:rsid w:val="005C6F36"/>
    <w:rsid w:val="005D2DF0"/>
    <w:rsid w:val="005D5A57"/>
    <w:rsid w:val="005F0A79"/>
    <w:rsid w:val="00603780"/>
    <w:rsid w:val="006154A3"/>
    <w:rsid w:val="00622C2F"/>
    <w:rsid w:val="00645D11"/>
    <w:rsid w:val="00646FF2"/>
    <w:rsid w:val="0065150E"/>
    <w:rsid w:val="0067137B"/>
    <w:rsid w:val="006848A1"/>
    <w:rsid w:val="006E41C1"/>
    <w:rsid w:val="006F7B2B"/>
    <w:rsid w:val="0070328A"/>
    <w:rsid w:val="00704B58"/>
    <w:rsid w:val="00705800"/>
    <w:rsid w:val="007209EF"/>
    <w:rsid w:val="00720DC2"/>
    <w:rsid w:val="00734E59"/>
    <w:rsid w:val="00735637"/>
    <w:rsid w:val="00735741"/>
    <w:rsid w:val="00745712"/>
    <w:rsid w:val="00766C10"/>
    <w:rsid w:val="00792698"/>
    <w:rsid w:val="007974FC"/>
    <w:rsid w:val="007B01EA"/>
    <w:rsid w:val="007B0CE5"/>
    <w:rsid w:val="007B62FA"/>
    <w:rsid w:val="007B65C4"/>
    <w:rsid w:val="007D282D"/>
    <w:rsid w:val="007E1029"/>
    <w:rsid w:val="007E2996"/>
    <w:rsid w:val="007E37CE"/>
    <w:rsid w:val="007E5382"/>
    <w:rsid w:val="00800895"/>
    <w:rsid w:val="00805DC3"/>
    <w:rsid w:val="008155B2"/>
    <w:rsid w:val="0084035D"/>
    <w:rsid w:val="0084334A"/>
    <w:rsid w:val="00867086"/>
    <w:rsid w:val="0087209F"/>
    <w:rsid w:val="008828D0"/>
    <w:rsid w:val="008949F4"/>
    <w:rsid w:val="008965C6"/>
    <w:rsid w:val="008A7DB1"/>
    <w:rsid w:val="008C17F4"/>
    <w:rsid w:val="008C3F43"/>
    <w:rsid w:val="008D6F8B"/>
    <w:rsid w:val="008E443F"/>
    <w:rsid w:val="008F465A"/>
    <w:rsid w:val="00900993"/>
    <w:rsid w:val="00900A31"/>
    <w:rsid w:val="00901393"/>
    <w:rsid w:val="00912E90"/>
    <w:rsid w:val="00932EBA"/>
    <w:rsid w:val="0099647E"/>
    <w:rsid w:val="009B6868"/>
    <w:rsid w:val="009C2228"/>
    <w:rsid w:val="009C2610"/>
    <w:rsid w:val="009E331C"/>
    <w:rsid w:val="009E515F"/>
    <w:rsid w:val="009E5F3E"/>
    <w:rsid w:val="009E760F"/>
    <w:rsid w:val="009F0C12"/>
    <w:rsid w:val="00A23C8E"/>
    <w:rsid w:val="00A247E4"/>
    <w:rsid w:val="00A328FA"/>
    <w:rsid w:val="00A34886"/>
    <w:rsid w:val="00A43C20"/>
    <w:rsid w:val="00A72E70"/>
    <w:rsid w:val="00A7556C"/>
    <w:rsid w:val="00A922AA"/>
    <w:rsid w:val="00AA014F"/>
    <w:rsid w:val="00AC3748"/>
    <w:rsid w:val="00AC7547"/>
    <w:rsid w:val="00AF5658"/>
    <w:rsid w:val="00B0537A"/>
    <w:rsid w:val="00B21171"/>
    <w:rsid w:val="00B25C40"/>
    <w:rsid w:val="00B46E33"/>
    <w:rsid w:val="00B47785"/>
    <w:rsid w:val="00B57899"/>
    <w:rsid w:val="00B7279A"/>
    <w:rsid w:val="00B76663"/>
    <w:rsid w:val="00B836F1"/>
    <w:rsid w:val="00B8479A"/>
    <w:rsid w:val="00B90653"/>
    <w:rsid w:val="00B90B8C"/>
    <w:rsid w:val="00BD3EB0"/>
    <w:rsid w:val="00C02EA2"/>
    <w:rsid w:val="00C06916"/>
    <w:rsid w:val="00C25927"/>
    <w:rsid w:val="00C310DC"/>
    <w:rsid w:val="00C321B7"/>
    <w:rsid w:val="00C5142D"/>
    <w:rsid w:val="00C86FB0"/>
    <w:rsid w:val="00CB5415"/>
    <w:rsid w:val="00CD17AF"/>
    <w:rsid w:val="00CE5B18"/>
    <w:rsid w:val="00CF1EC4"/>
    <w:rsid w:val="00D00491"/>
    <w:rsid w:val="00D046B9"/>
    <w:rsid w:val="00D078A7"/>
    <w:rsid w:val="00D103A3"/>
    <w:rsid w:val="00D16A0F"/>
    <w:rsid w:val="00D26A7A"/>
    <w:rsid w:val="00D71122"/>
    <w:rsid w:val="00D92E8A"/>
    <w:rsid w:val="00DB1194"/>
    <w:rsid w:val="00DB33B2"/>
    <w:rsid w:val="00DC54F2"/>
    <w:rsid w:val="00DD034A"/>
    <w:rsid w:val="00DD5801"/>
    <w:rsid w:val="00DD58CC"/>
    <w:rsid w:val="00DE3E73"/>
    <w:rsid w:val="00DF2FCD"/>
    <w:rsid w:val="00E058FC"/>
    <w:rsid w:val="00E14F74"/>
    <w:rsid w:val="00E2560F"/>
    <w:rsid w:val="00E25CA2"/>
    <w:rsid w:val="00E44D1D"/>
    <w:rsid w:val="00E62D82"/>
    <w:rsid w:val="00E76730"/>
    <w:rsid w:val="00EA0A09"/>
    <w:rsid w:val="00EA52CE"/>
    <w:rsid w:val="00EE64D3"/>
    <w:rsid w:val="00EE75B3"/>
    <w:rsid w:val="00EF15BB"/>
    <w:rsid w:val="00EF5A94"/>
    <w:rsid w:val="00EF6A70"/>
    <w:rsid w:val="00EF7D57"/>
    <w:rsid w:val="00F627D9"/>
    <w:rsid w:val="00FB0BFE"/>
    <w:rsid w:val="00FB3308"/>
    <w:rsid w:val="00FB4753"/>
    <w:rsid w:val="00FD5865"/>
    <w:rsid w:val="00FE5F5F"/>
    <w:rsid w:val="00FE6065"/>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F68B"/>
  <w15:chartTrackingRefBased/>
  <w15:docId w15:val="{F4534892-F4C4-4194-9DDF-BD7593FF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82"/>
  </w:style>
  <w:style w:type="paragraph" w:styleId="Footer">
    <w:name w:val="footer"/>
    <w:basedOn w:val="Normal"/>
    <w:link w:val="FooterChar"/>
    <w:uiPriority w:val="99"/>
    <w:unhideWhenUsed/>
    <w:rsid w:val="007E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82"/>
  </w:style>
  <w:style w:type="table" w:styleId="TableGrid">
    <w:name w:val="Table Grid"/>
    <w:basedOn w:val="TableNormal"/>
    <w:uiPriority w:val="39"/>
    <w:rsid w:val="007E5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50E"/>
    <w:rPr>
      <w:color w:val="0000FF"/>
      <w:u w:val="single"/>
    </w:rPr>
  </w:style>
  <w:style w:type="paragraph" w:styleId="NormalWeb">
    <w:name w:val="Normal (Web)"/>
    <w:basedOn w:val="Normal"/>
    <w:uiPriority w:val="99"/>
    <w:unhideWhenUsed/>
    <w:rsid w:val="0073574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735741"/>
    <w:rPr>
      <w:i/>
      <w:iCs/>
    </w:rPr>
  </w:style>
  <w:style w:type="character" w:styleId="Strong">
    <w:name w:val="Strong"/>
    <w:basedOn w:val="DefaultParagraphFont"/>
    <w:uiPriority w:val="22"/>
    <w:qFormat/>
    <w:rsid w:val="0073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2864">
      <w:bodyDiv w:val="1"/>
      <w:marLeft w:val="0"/>
      <w:marRight w:val="0"/>
      <w:marTop w:val="0"/>
      <w:marBottom w:val="0"/>
      <w:divBdr>
        <w:top w:val="none" w:sz="0" w:space="0" w:color="auto"/>
        <w:left w:val="none" w:sz="0" w:space="0" w:color="auto"/>
        <w:bottom w:val="none" w:sz="0" w:space="0" w:color="auto"/>
        <w:right w:val="none" w:sz="0" w:space="0" w:color="auto"/>
      </w:divBdr>
    </w:div>
    <w:div w:id="568465339">
      <w:bodyDiv w:val="1"/>
      <w:marLeft w:val="0"/>
      <w:marRight w:val="0"/>
      <w:marTop w:val="0"/>
      <w:marBottom w:val="0"/>
      <w:divBdr>
        <w:top w:val="none" w:sz="0" w:space="0" w:color="auto"/>
        <w:left w:val="none" w:sz="0" w:space="0" w:color="auto"/>
        <w:bottom w:val="none" w:sz="0" w:space="0" w:color="auto"/>
        <w:right w:val="none" w:sz="0" w:space="0" w:color="auto"/>
      </w:divBdr>
    </w:div>
    <w:div w:id="1534147582">
      <w:bodyDiv w:val="1"/>
      <w:marLeft w:val="0"/>
      <w:marRight w:val="0"/>
      <w:marTop w:val="0"/>
      <w:marBottom w:val="0"/>
      <w:divBdr>
        <w:top w:val="none" w:sz="0" w:space="0" w:color="auto"/>
        <w:left w:val="none" w:sz="0" w:space="0" w:color="auto"/>
        <w:bottom w:val="none" w:sz="0" w:space="0" w:color="auto"/>
        <w:right w:val="none" w:sz="0" w:space="0" w:color="auto"/>
      </w:divBdr>
      <w:divsChild>
        <w:div w:id="1147743538">
          <w:marLeft w:val="0"/>
          <w:marRight w:val="0"/>
          <w:marTop w:val="0"/>
          <w:marBottom w:val="150"/>
          <w:divBdr>
            <w:top w:val="none" w:sz="0" w:space="0" w:color="auto"/>
            <w:left w:val="none" w:sz="0" w:space="0" w:color="auto"/>
            <w:bottom w:val="none" w:sz="0" w:space="0" w:color="auto"/>
            <w:right w:val="none" w:sz="0" w:space="0" w:color="auto"/>
          </w:divBdr>
        </w:div>
        <w:div w:id="19448029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etkiemnangluong.com.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GiangNguyen</dc:creator>
  <cp:keywords/>
  <dc:description/>
  <cp:lastModifiedBy>Ms Thuc</cp:lastModifiedBy>
  <cp:revision>31</cp:revision>
  <dcterms:created xsi:type="dcterms:W3CDTF">2022-06-30T03:13:00Z</dcterms:created>
  <dcterms:modified xsi:type="dcterms:W3CDTF">2022-07-13T23:05:00Z</dcterms:modified>
</cp:coreProperties>
</file>