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7693" w14:textId="1409288D" w:rsidR="00ED644F" w:rsidRDefault="005C3928" w:rsidP="00042240">
      <w:pPr>
        <w:spacing w:before="120" w:after="120" w:line="320" w:lineRule="exact"/>
        <w:jc w:val="center"/>
        <w:rPr>
          <w:rFonts w:ascii="Times New Roman" w:hAnsi="Times New Roman" w:cs="Times New Roman"/>
          <w:b/>
          <w:sz w:val="40"/>
          <w:szCs w:val="40"/>
        </w:rPr>
      </w:pPr>
      <w:r>
        <w:rPr>
          <w:noProof/>
        </w:rPr>
        <w:drawing>
          <wp:anchor distT="0" distB="0" distL="114300" distR="114300" simplePos="0" relativeHeight="251659264" behindDoc="0" locked="0" layoutInCell="1" allowOverlap="1" wp14:anchorId="40725CB1" wp14:editId="3D7CC637">
            <wp:simplePos x="0" y="0"/>
            <wp:positionH relativeFrom="column">
              <wp:posOffset>641985</wp:posOffset>
            </wp:positionH>
            <wp:positionV relativeFrom="paragraph">
              <wp:posOffset>-328930</wp:posOffset>
            </wp:positionV>
            <wp:extent cx="1495425" cy="508373"/>
            <wp:effectExtent l="0" t="0" r="0" b="6350"/>
            <wp:wrapNone/>
            <wp:docPr id="1361035293" name="Picture 3" descr="Vietcomban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tcombank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5083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40"/>
          <w:szCs w:val="40"/>
          <w14:ligatures w14:val="standardContextual"/>
        </w:rPr>
        <w:drawing>
          <wp:anchor distT="0" distB="0" distL="114300" distR="114300" simplePos="0" relativeHeight="251658240" behindDoc="0" locked="0" layoutInCell="1" allowOverlap="1" wp14:anchorId="22A9F6C5" wp14:editId="353F4592">
            <wp:simplePos x="0" y="0"/>
            <wp:positionH relativeFrom="column">
              <wp:posOffset>4756785</wp:posOffset>
            </wp:positionH>
            <wp:positionV relativeFrom="paragraph">
              <wp:posOffset>-312420</wp:posOffset>
            </wp:positionV>
            <wp:extent cx="1057275" cy="490787"/>
            <wp:effectExtent l="0" t="0" r="0" b="5080"/>
            <wp:wrapNone/>
            <wp:docPr id="1801801053" name="Picture 1"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01053" name="Picture 1" descr="A blue and red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75" cy="490787"/>
                    </a:xfrm>
                    <a:prstGeom prst="rect">
                      <a:avLst/>
                    </a:prstGeom>
                  </pic:spPr>
                </pic:pic>
              </a:graphicData>
            </a:graphic>
            <wp14:sizeRelH relativeFrom="margin">
              <wp14:pctWidth>0</wp14:pctWidth>
            </wp14:sizeRelH>
            <wp14:sizeRelV relativeFrom="margin">
              <wp14:pctHeight>0</wp14:pctHeight>
            </wp14:sizeRelV>
          </wp:anchor>
        </w:drawing>
      </w:r>
    </w:p>
    <w:p w14:paraId="38F83C7D" w14:textId="2FC00A50" w:rsidR="00E80D7D" w:rsidRPr="00806D37" w:rsidRDefault="00E80D7D" w:rsidP="00042240">
      <w:pPr>
        <w:spacing w:before="120" w:after="120" w:line="320" w:lineRule="exact"/>
        <w:jc w:val="center"/>
        <w:rPr>
          <w:rFonts w:ascii="Times New Roman" w:hAnsi="Times New Roman" w:cs="Times New Roman"/>
          <w:b/>
          <w:sz w:val="32"/>
          <w:szCs w:val="32"/>
          <w:u w:val="single"/>
        </w:rPr>
      </w:pPr>
      <w:r w:rsidRPr="00806D37">
        <w:rPr>
          <w:rFonts w:ascii="Times New Roman" w:hAnsi="Times New Roman" w:cs="Times New Roman"/>
          <w:b/>
          <w:sz w:val="32"/>
          <w:szCs w:val="32"/>
          <w:u w:val="single"/>
        </w:rPr>
        <w:t>Thông cáo báo chí</w:t>
      </w:r>
    </w:p>
    <w:p w14:paraId="5B1A96F5" w14:textId="77777777" w:rsidR="007041F2" w:rsidRDefault="005C3928" w:rsidP="005C3928">
      <w:pPr>
        <w:spacing w:before="120" w:after="120" w:line="320" w:lineRule="exact"/>
        <w:jc w:val="center"/>
        <w:rPr>
          <w:rFonts w:ascii="Times New Roman" w:hAnsi="Times New Roman" w:cs="Times New Roman"/>
          <w:b/>
          <w:sz w:val="32"/>
          <w:szCs w:val="32"/>
        </w:rPr>
      </w:pPr>
      <w:r w:rsidRPr="00806D37">
        <w:rPr>
          <w:rFonts w:ascii="Times New Roman" w:hAnsi="Times New Roman" w:cs="Times New Roman"/>
          <w:b/>
          <w:sz w:val="32"/>
          <w:szCs w:val="32"/>
        </w:rPr>
        <w:t xml:space="preserve">Lễ ký kết Hợp đồng </w:t>
      </w:r>
      <w:r w:rsidR="007041F2">
        <w:rPr>
          <w:rFonts w:ascii="Times New Roman" w:hAnsi="Times New Roman" w:cs="Times New Roman"/>
          <w:b/>
          <w:sz w:val="32"/>
          <w:szCs w:val="32"/>
        </w:rPr>
        <w:t>t</w:t>
      </w:r>
      <w:r w:rsidRPr="00806D37">
        <w:rPr>
          <w:rFonts w:ascii="Times New Roman" w:hAnsi="Times New Roman" w:cs="Times New Roman"/>
          <w:b/>
          <w:sz w:val="32"/>
          <w:szCs w:val="32"/>
        </w:rPr>
        <w:t xml:space="preserve">ín dụng Dự án </w:t>
      </w:r>
      <w:r>
        <w:rPr>
          <w:rFonts w:ascii="Times New Roman" w:hAnsi="Times New Roman" w:cs="Times New Roman"/>
          <w:b/>
          <w:sz w:val="32"/>
          <w:szCs w:val="32"/>
        </w:rPr>
        <w:t>đ</w:t>
      </w:r>
      <w:r w:rsidRPr="00806D37">
        <w:rPr>
          <w:rFonts w:ascii="Times New Roman" w:hAnsi="Times New Roman" w:cs="Times New Roman"/>
          <w:b/>
          <w:sz w:val="32"/>
          <w:szCs w:val="32"/>
        </w:rPr>
        <w:t xml:space="preserve">ường dây 500 kV </w:t>
      </w:r>
    </w:p>
    <w:p w14:paraId="25B99DCE" w14:textId="77777777" w:rsidR="007041F2" w:rsidRDefault="005C3928" w:rsidP="005C3928">
      <w:pPr>
        <w:spacing w:before="120" w:after="120" w:line="320" w:lineRule="exact"/>
        <w:jc w:val="center"/>
        <w:rPr>
          <w:rFonts w:ascii="Times New Roman" w:hAnsi="Times New Roman" w:cs="Times New Roman"/>
          <w:b/>
          <w:sz w:val="32"/>
          <w:szCs w:val="32"/>
        </w:rPr>
      </w:pPr>
      <w:r w:rsidRPr="00806D37">
        <w:rPr>
          <w:rFonts w:ascii="Times New Roman" w:hAnsi="Times New Roman" w:cs="Times New Roman"/>
          <w:b/>
          <w:sz w:val="32"/>
          <w:szCs w:val="32"/>
        </w:rPr>
        <w:t xml:space="preserve">Lào Cai – Vĩnh Yên giữa Tập đoàn Điện lực Việt Nam (EVN) </w:t>
      </w:r>
    </w:p>
    <w:p w14:paraId="59BDAC3A" w14:textId="7549A7DC" w:rsidR="005C3928" w:rsidRPr="00806D37" w:rsidRDefault="005C3928" w:rsidP="00806D37">
      <w:pPr>
        <w:spacing w:before="120" w:after="120" w:line="320" w:lineRule="exact"/>
        <w:jc w:val="center"/>
        <w:rPr>
          <w:rFonts w:ascii="Times New Roman" w:hAnsi="Times New Roman" w:cs="Times New Roman"/>
          <w:i/>
          <w:sz w:val="32"/>
          <w:szCs w:val="32"/>
        </w:rPr>
      </w:pPr>
      <w:r w:rsidRPr="00806D37">
        <w:rPr>
          <w:rFonts w:ascii="Times New Roman" w:hAnsi="Times New Roman" w:cs="Times New Roman"/>
          <w:b/>
          <w:sz w:val="32"/>
          <w:szCs w:val="32"/>
        </w:rPr>
        <w:t xml:space="preserve">và </w:t>
      </w:r>
      <w:r w:rsidRPr="00806D37">
        <w:rPr>
          <w:rStyle w:val="s1"/>
          <w:rFonts w:ascii="Times New Roman" w:hAnsi="Times New Roman" w:cs="Times New Roman"/>
          <w:b/>
          <w:bCs/>
          <w:sz w:val="32"/>
          <w:szCs w:val="32"/>
        </w:rPr>
        <w:t>Ngân hàng TMCP Ngoại thương Việt Nam (Vietcombank)</w:t>
      </w:r>
    </w:p>
    <w:p w14:paraId="25A3384D" w14:textId="0EDCA369" w:rsidR="00E80D7D" w:rsidRPr="00FC4450" w:rsidRDefault="00E80D7D" w:rsidP="00806D37">
      <w:pPr>
        <w:spacing w:before="120" w:after="120" w:line="320" w:lineRule="exact"/>
        <w:jc w:val="center"/>
        <w:rPr>
          <w:rFonts w:ascii="Times New Roman" w:hAnsi="Times New Roman" w:cs="Times New Roman"/>
          <w:b/>
          <w:sz w:val="24"/>
          <w:szCs w:val="24"/>
        </w:rPr>
      </w:pPr>
      <w:r w:rsidRPr="00FC4450">
        <w:rPr>
          <w:rFonts w:ascii="Times New Roman" w:hAnsi="Times New Roman" w:cs="Times New Roman"/>
          <w:i/>
          <w:sz w:val="24"/>
          <w:szCs w:val="24"/>
        </w:rPr>
        <w:t xml:space="preserve">Hà Nội, ngày </w:t>
      </w:r>
      <w:r w:rsidR="00EA1914" w:rsidRPr="00FC4450">
        <w:rPr>
          <w:rFonts w:ascii="Times New Roman" w:hAnsi="Times New Roman" w:cs="Times New Roman"/>
          <w:i/>
          <w:sz w:val="24"/>
          <w:szCs w:val="24"/>
        </w:rPr>
        <w:t>10</w:t>
      </w:r>
      <w:r w:rsidRPr="00FC4450">
        <w:rPr>
          <w:rFonts w:ascii="Times New Roman" w:hAnsi="Times New Roman" w:cs="Times New Roman"/>
          <w:i/>
          <w:sz w:val="24"/>
          <w:szCs w:val="24"/>
        </w:rPr>
        <w:t xml:space="preserve"> tháng </w:t>
      </w:r>
      <w:r w:rsidR="00EA1914" w:rsidRPr="00FC4450">
        <w:rPr>
          <w:rFonts w:ascii="Times New Roman" w:hAnsi="Times New Roman" w:cs="Times New Roman"/>
          <w:i/>
          <w:sz w:val="24"/>
          <w:szCs w:val="24"/>
        </w:rPr>
        <w:t xml:space="preserve">3 </w:t>
      </w:r>
      <w:r w:rsidRPr="00FC4450">
        <w:rPr>
          <w:rFonts w:ascii="Times New Roman" w:hAnsi="Times New Roman" w:cs="Times New Roman"/>
          <w:i/>
          <w:sz w:val="24"/>
          <w:szCs w:val="24"/>
        </w:rPr>
        <w:t>năm 20</w:t>
      </w:r>
      <w:r w:rsidR="00EA1914" w:rsidRPr="00FC4450">
        <w:rPr>
          <w:rFonts w:ascii="Times New Roman" w:hAnsi="Times New Roman" w:cs="Times New Roman"/>
          <w:i/>
          <w:sz w:val="24"/>
          <w:szCs w:val="24"/>
        </w:rPr>
        <w:t>25</w:t>
      </w:r>
    </w:p>
    <w:p w14:paraId="03C3737C" w14:textId="77777777" w:rsidR="007041F2" w:rsidRDefault="007041F2" w:rsidP="00FC4450">
      <w:pPr>
        <w:pStyle w:val="p1"/>
        <w:spacing w:before="120" w:beforeAutospacing="0" w:after="120" w:afterAutospacing="0" w:line="320" w:lineRule="exact"/>
        <w:jc w:val="both"/>
        <w:rPr>
          <w:rStyle w:val="s1"/>
          <w:b/>
          <w:bCs/>
        </w:rPr>
      </w:pPr>
    </w:p>
    <w:p w14:paraId="01A29588" w14:textId="4DCE709F" w:rsidR="00E80D7D" w:rsidRPr="00806D37" w:rsidRDefault="00E80D7D" w:rsidP="00FC4450">
      <w:pPr>
        <w:pStyle w:val="p1"/>
        <w:spacing w:before="120" w:beforeAutospacing="0" w:after="120" w:afterAutospacing="0" w:line="320" w:lineRule="exact"/>
        <w:jc w:val="both"/>
        <w:rPr>
          <w:rStyle w:val="s1"/>
          <w:b/>
          <w:bCs/>
          <w:sz w:val="28"/>
          <w:szCs w:val="28"/>
        </w:rPr>
      </w:pPr>
      <w:r w:rsidRPr="00806D37">
        <w:rPr>
          <w:rStyle w:val="s1"/>
          <w:b/>
          <w:bCs/>
          <w:sz w:val="28"/>
          <w:szCs w:val="28"/>
        </w:rPr>
        <w:t>Ngày 10/3/2025, tại trụ sở Tập Đoàn Điện lực Việt Nam (số 11 phố Cửa Bắc phường Trúc Bạch, quận Ba Đình, thành phố Hà Nội), EVN và Vietcombank</w:t>
      </w:r>
      <w:r w:rsidRPr="00806D37">
        <w:rPr>
          <w:b/>
          <w:sz w:val="28"/>
          <w:szCs w:val="28"/>
        </w:rPr>
        <w:t xml:space="preserve"> </w:t>
      </w:r>
      <w:r w:rsidRPr="00806D37">
        <w:rPr>
          <w:rStyle w:val="s1"/>
          <w:b/>
          <w:bCs/>
          <w:sz w:val="28"/>
          <w:szCs w:val="28"/>
        </w:rPr>
        <w:t xml:space="preserve">đã ký kết </w:t>
      </w:r>
      <w:r w:rsidRPr="00806D37">
        <w:rPr>
          <w:b/>
          <w:sz w:val="28"/>
          <w:szCs w:val="28"/>
        </w:rPr>
        <w:t>Hợp đồng Tín dụng Dự án Đường dây 500 kV Lào Cai – Vĩnh Yên.</w:t>
      </w:r>
    </w:p>
    <w:p w14:paraId="6E20EF95" w14:textId="083D10BD" w:rsidR="00FB2D23" w:rsidRDefault="00E80D7D" w:rsidP="00153352">
      <w:pPr>
        <w:pStyle w:val="p1"/>
        <w:spacing w:before="120" w:beforeAutospacing="0" w:after="120" w:afterAutospacing="0" w:line="320" w:lineRule="exact"/>
        <w:jc w:val="both"/>
        <w:rPr>
          <w:sz w:val="28"/>
          <w:szCs w:val="28"/>
        </w:rPr>
      </w:pPr>
      <w:r w:rsidRPr="00806D37">
        <w:rPr>
          <w:sz w:val="28"/>
          <w:szCs w:val="28"/>
        </w:rPr>
        <w:t>Tham dự lễ ký kết</w:t>
      </w:r>
      <w:r w:rsidR="00EA1914" w:rsidRPr="00806D37">
        <w:rPr>
          <w:sz w:val="28"/>
          <w:szCs w:val="28"/>
        </w:rPr>
        <w:t xml:space="preserve">, </w:t>
      </w:r>
      <w:r w:rsidR="00376C4F">
        <w:rPr>
          <w:sz w:val="28"/>
          <w:szCs w:val="28"/>
        </w:rPr>
        <w:t xml:space="preserve">về phía đại biểu cấp trên có ông Nguyễn Ngọc Cảnh – Phó Thống đốc Ngân hàng Nhà nước, </w:t>
      </w:r>
      <w:r w:rsidR="00C1079B">
        <w:rPr>
          <w:sz w:val="28"/>
          <w:szCs w:val="28"/>
        </w:rPr>
        <w:t>ông Nguyễn Hoàng Long – Thứ trưởng Bộ Công Thương</w:t>
      </w:r>
      <w:r w:rsidR="00376C4F">
        <w:rPr>
          <w:sz w:val="28"/>
          <w:szCs w:val="28"/>
        </w:rPr>
        <w:t xml:space="preserve">. Tham dự buổi lễ còn có đại diện lãnh đạo </w:t>
      </w:r>
      <w:r w:rsidR="002477EA">
        <w:rPr>
          <w:sz w:val="28"/>
          <w:szCs w:val="28"/>
        </w:rPr>
        <w:t>một số Vụ thuộc Văn phòng Chính phủ</w:t>
      </w:r>
      <w:r w:rsidR="00C1079B">
        <w:rPr>
          <w:sz w:val="28"/>
          <w:szCs w:val="28"/>
        </w:rPr>
        <w:t xml:space="preserve">, </w:t>
      </w:r>
      <w:r w:rsidR="00376C4F">
        <w:rPr>
          <w:sz w:val="28"/>
          <w:szCs w:val="28"/>
        </w:rPr>
        <w:t>lãnh đạo</w:t>
      </w:r>
      <w:r w:rsidR="00C1079B">
        <w:rPr>
          <w:sz w:val="28"/>
          <w:szCs w:val="28"/>
        </w:rPr>
        <w:t xml:space="preserve"> Cục Điện lực</w:t>
      </w:r>
      <w:r w:rsidR="002477EA">
        <w:rPr>
          <w:sz w:val="28"/>
          <w:szCs w:val="28"/>
        </w:rPr>
        <w:t xml:space="preserve"> (Bộ Công thương), </w:t>
      </w:r>
      <w:r w:rsidR="00376C4F">
        <w:rPr>
          <w:sz w:val="28"/>
          <w:szCs w:val="28"/>
        </w:rPr>
        <w:t>lãnh đạo</w:t>
      </w:r>
      <w:r w:rsidR="00AB61A6">
        <w:rPr>
          <w:sz w:val="28"/>
          <w:szCs w:val="28"/>
        </w:rPr>
        <w:t xml:space="preserve"> một số Vụ thuộc </w:t>
      </w:r>
      <w:r w:rsidR="00B413D7">
        <w:rPr>
          <w:sz w:val="28"/>
          <w:szCs w:val="28"/>
        </w:rPr>
        <w:t>Ngân hàng Nhà nước:</w:t>
      </w:r>
      <w:r w:rsidR="00E90932">
        <w:rPr>
          <w:sz w:val="28"/>
          <w:szCs w:val="28"/>
        </w:rPr>
        <w:t xml:space="preserve"> Vụ Tín dụng các ngành Kinh tế, </w:t>
      </w:r>
      <w:r w:rsidR="00AB61A6">
        <w:rPr>
          <w:sz w:val="28"/>
          <w:szCs w:val="28"/>
        </w:rPr>
        <w:t>Vụ Chính sách tiền tệ, Văn phòng, Thanh tra</w:t>
      </w:r>
      <w:r w:rsidR="000327DF">
        <w:rPr>
          <w:sz w:val="28"/>
          <w:szCs w:val="28"/>
        </w:rPr>
        <w:t xml:space="preserve">; lãnh đạo </w:t>
      </w:r>
      <w:r w:rsidR="005B05FB">
        <w:rPr>
          <w:sz w:val="28"/>
          <w:szCs w:val="28"/>
        </w:rPr>
        <w:t>Cục phát triển doanh nghiệp nh</w:t>
      </w:r>
      <w:r w:rsidR="00E24221">
        <w:rPr>
          <w:sz w:val="28"/>
          <w:szCs w:val="28"/>
        </w:rPr>
        <w:t>à nước</w:t>
      </w:r>
      <w:r w:rsidR="002477EA">
        <w:rPr>
          <w:sz w:val="28"/>
          <w:szCs w:val="28"/>
        </w:rPr>
        <w:t xml:space="preserve"> (Bộ Tài chính)</w:t>
      </w:r>
      <w:r w:rsidR="00E24221">
        <w:rPr>
          <w:sz w:val="28"/>
          <w:szCs w:val="28"/>
        </w:rPr>
        <w:t>,</w:t>
      </w:r>
      <w:r w:rsidR="002477EA">
        <w:rPr>
          <w:sz w:val="28"/>
          <w:szCs w:val="28"/>
        </w:rPr>
        <w:t>…</w:t>
      </w:r>
    </w:p>
    <w:p w14:paraId="2172772A" w14:textId="4B01A02C" w:rsidR="00153352" w:rsidRPr="00806D37" w:rsidRDefault="00E80D7D" w:rsidP="00153352">
      <w:pPr>
        <w:pStyle w:val="p1"/>
        <w:spacing w:before="120" w:beforeAutospacing="0" w:after="120" w:afterAutospacing="0" w:line="320" w:lineRule="exact"/>
        <w:jc w:val="both"/>
        <w:rPr>
          <w:sz w:val="28"/>
          <w:szCs w:val="28"/>
        </w:rPr>
      </w:pPr>
      <w:r w:rsidRPr="00806D37">
        <w:rPr>
          <w:sz w:val="28"/>
          <w:szCs w:val="28"/>
        </w:rPr>
        <w:t xml:space="preserve">Về phía EVN có ông Đặng Hoàng An – </w:t>
      </w:r>
      <w:r w:rsidR="009422C6" w:rsidRPr="00806D37">
        <w:rPr>
          <w:sz w:val="28"/>
          <w:szCs w:val="28"/>
        </w:rPr>
        <w:t xml:space="preserve">Bí thư Đảng ủy, </w:t>
      </w:r>
      <w:r w:rsidRPr="00806D37">
        <w:rPr>
          <w:sz w:val="28"/>
          <w:szCs w:val="28"/>
        </w:rPr>
        <w:t xml:space="preserve">Chủ tịch HĐTV; ông Nguyễn Anh Tuấn – Tổng giám đốc; các Thành viên HĐTV, các Phó tổng giám đốc, đại diện các ban chuyên môn của Tập đoàn, lãnh đạo Ban QLDA </w:t>
      </w:r>
      <w:r w:rsidR="00B8373C" w:rsidRPr="00806D37">
        <w:rPr>
          <w:sz w:val="28"/>
          <w:szCs w:val="28"/>
        </w:rPr>
        <w:t>Đ</w:t>
      </w:r>
      <w:r w:rsidRPr="00806D37">
        <w:rPr>
          <w:sz w:val="28"/>
          <w:szCs w:val="28"/>
        </w:rPr>
        <w:t xml:space="preserve">iện 1. </w:t>
      </w:r>
    </w:p>
    <w:p w14:paraId="554F3069" w14:textId="0B2177D2" w:rsidR="00E80D7D" w:rsidRPr="00806D37" w:rsidRDefault="00C940B6" w:rsidP="00FC4450">
      <w:pPr>
        <w:pStyle w:val="p1"/>
        <w:spacing w:before="120" w:beforeAutospacing="0" w:after="120" w:afterAutospacing="0" w:line="320" w:lineRule="exact"/>
        <w:jc w:val="both"/>
        <w:rPr>
          <w:sz w:val="28"/>
          <w:szCs w:val="28"/>
        </w:rPr>
      </w:pPr>
      <w:r w:rsidRPr="00806D37">
        <w:rPr>
          <w:sz w:val="28"/>
          <w:szCs w:val="28"/>
        </w:rPr>
        <w:t xml:space="preserve">Về phía Vietcombank có Ông Nguyễn Thanh Tùng </w:t>
      </w:r>
      <w:r w:rsidRPr="00806D37">
        <w:rPr>
          <w:color w:val="000000" w:themeColor="text1"/>
          <w:sz w:val="28"/>
          <w:szCs w:val="28"/>
        </w:rPr>
        <w:t xml:space="preserve">– </w:t>
      </w:r>
      <w:r w:rsidR="00D30408" w:rsidRPr="00806D37">
        <w:rPr>
          <w:color w:val="000000" w:themeColor="text1"/>
          <w:sz w:val="28"/>
          <w:szCs w:val="28"/>
        </w:rPr>
        <w:t xml:space="preserve">Bí thư </w:t>
      </w:r>
      <w:r w:rsidRPr="00806D37">
        <w:rPr>
          <w:color w:val="000000" w:themeColor="text1"/>
          <w:sz w:val="28"/>
          <w:szCs w:val="28"/>
        </w:rPr>
        <w:t>Đảng</w:t>
      </w:r>
      <w:r w:rsidR="00D30408" w:rsidRPr="00806D37">
        <w:rPr>
          <w:color w:val="000000" w:themeColor="text1"/>
          <w:sz w:val="28"/>
          <w:szCs w:val="28"/>
        </w:rPr>
        <w:t xml:space="preserve"> ủy</w:t>
      </w:r>
      <w:r w:rsidRPr="00806D37">
        <w:rPr>
          <w:color w:val="000000" w:themeColor="text1"/>
          <w:sz w:val="28"/>
          <w:szCs w:val="28"/>
        </w:rPr>
        <w:t xml:space="preserve">, </w:t>
      </w:r>
      <w:r w:rsidRPr="00806D37">
        <w:rPr>
          <w:sz w:val="28"/>
          <w:szCs w:val="28"/>
        </w:rPr>
        <w:t xml:space="preserve">Chủ tịch HĐQT; Ông Lê Quang Vinh – Tổng Giám đốc; các thành viên HĐQT, Ban điều hành và đại diện một số phòng Ban </w:t>
      </w:r>
      <w:r w:rsidR="00D30408" w:rsidRPr="00806D37">
        <w:rPr>
          <w:sz w:val="28"/>
          <w:szCs w:val="28"/>
        </w:rPr>
        <w:t>liên quan</w:t>
      </w:r>
      <w:r w:rsidRPr="00806D37">
        <w:rPr>
          <w:sz w:val="28"/>
          <w:szCs w:val="28"/>
        </w:rPr>
        <w:t xml:space="preserve"> tại Trụ sở chính. </w:t>
      </w:r>
    </w:p>
    <w:p w14:paraId="0625198B" w14:textId="788FDA56" w:rsidR="00E80D7D" w:rsidRPr="00806D37" w:rsidRDefault="00E80D7D" w:rsidP="00FC4450">
      <w:pPr>
        <w:pStyle w:val="p1"/>
        <w:spacing w:before="120" w:beforeAutospacing="0" w:after="120" w:afterAutospacing="0" w:line="320" w:lineRule="exact"/>
        <w:jc w:val="both"/>
        <w:rPr>
          <w:rStyle w:val="s1"/>
          <w:b/>
          <w:bCs/>
          <w:sz w:val="28"/>
          <w:szCs w:val="28"/>
        </w:rPr>
      </w:pPr>
      <w:r w:rsidRPr="00806D37">
        <w:rPr>
          <w:rStyle w:val="s1"/>
          <w:b/>
          <w:bCs/>
          <w:sz w:val="28"/>
          <w:szCs w:val="28"/>
        </w:rPr>
        <w:t>Thông tin Dự án Đường d</w:t>
      </w:r>
      <w:r w:rsidR="00D30DF5" w:rsidRPr="00806D37">
        <w:rPr>
          <w:rStyle w:val="s1"/>
          <w:b/>
          <w:bCs/>
          <w:sz w:val="28"/>
          <w:szCs w:val="28"/>
        </w:rPr>
        <w:t>ây 500 kV Lào Cai – Vĩnh Yên</w:t>
      </w:r>
    </w:p>
    <w:p w14:paraId="278E59CB" w14:textId="3C0C6EC2" w:rsidR="002145DB" w:rsidRPr="00806D37" w:rsidRDefault="002145DB" w:rsidP="00FC4450">
      <w:pPr>
        <w:pStyle w:val="p1"/>
        <w:spacing w:before="120" w:beforeAutospacing="0" w:after="120" w:afterAutospacing="0" w:line="320" w:lineRule="exact"/>
        <w:jc w:val="both"/>
        <w:rPr>
          <w:rStyle w:val="s1"/>
          <w:sz w:val="28"/>
          <w:szCs w:val="28"/>
        </w:rPr>
      </w:pPr>
      <w:r w:rsidRPr="00806D37">
        <w:rPr>
          <w:rStyle w:val="s1"/>
          <w:sz w:val="28"/>
          <w:szCs w:val="28"/>
        </w:rPr>
        <w:t>Dự án Đường dây 500 kV Lào Cai – Vĩnh Yên là dự án quan trọng quốc gia, trọng điểm ngành năng lượng</w:t>
      </w:r>
      <w:r w:rsidR="0062430B" w:rsidRPr="00806D37">
        <w:rPr>
          <w:rStyle w:val="s1"/>
          <w:sz w:val="28"/>
          <w:szCs w:val="28"/>
        </w:rPr>
        <w:t xml:space="preserve"> đã được Thủ tướng Chính phủ chấp thuận chủ trương đầu tư đồng thời </w:t>
      </w:r>
      <w:r w:rsidR="00307C2B" w:rsidRPr="00806D37">
        <w:rPr>
          <w:rStyle w:val="s1"/>
          <w:sz w:val="28"/>
          <w:szCs w:val="28"/>
        </w:rPr>
        <w:t>chấp thuận</w:t>
      </w:r>
      <w:r w:rsidR="002F07CB" w:rsidRPr="00806D37">
        <w:rPr>
          <w:rStyle w:val="s1"/>
          <w:sz w:val="28"/>
          <w:szCs w:val="28"/>
        </w:rPr>
        <w:t xml:space="preserve"> </w:t>
      </w:r>
      <w:r w:rsidR="0062430B" w:rsidRPr="00806D37">
        <w:rPr>
          <w:rStyle w:val="s1"/>
          <w:sz w:val="28"/>
          <w:szCs w:val="28"/>
        </w:rPr>
        <w:t>nhà đầu tư</w:t>
      </w:r>
      <w:r w:rsidR="009B0ADA" w:rsidRPr="00806D37">
        <w:rPr>
          <w:rStyle w:val="s1"/>
          <w:sz w:val="28"/>
          <w:szCs w:val="28"/>
        </w:rPr>
        <w:t xml:space="preserve">. Đây là công trình đường dây 500kV mạch kép có tổng chiều dài </w:t>
      </w:r>
      <w:r w:rsidR="00062512" w:rsidRPr="00806D37">
        <w:rPr>
          <w:rStyle w:val="s1"/>
          <w:sz w:val="28"/>
          <w:szCs w:val="28"/>
        </w:rPr>
        <w:t xml:space="preserve">khoảng </w:t>
      </w:r>
      <w:r w:rsidR="00BC4CD4" w:rsidRPr="00806D37">
        <w:rPr>
          <w:rStyle w:val="s1"/>
          <w:sz w:val="28"/>
          <w:szCs w:val="28"/>
        </w:rPr>
        <w:t>229,5</w:t>
      </w:r>
      <w:r w:rsidR="00062512" w:rsidRPr="00806D37">
        <w:rPr>
          <w:rStyle w:val="s1"/>
          <w:sz w:val="28"/>
          <w:szCs w:val="28"/>
        </w:rPr>
        <w:t xml:space="preserve"> km</w:t>
      </w:r>
      <w:r w:rsidR="00B35377" w:rsidRPr="00806D37">
        <w:rPr>
          <w:rStyle w:val="s1"/>
          <w:sz w:val="28"/>
          <w:szCs w:val="28"/>
        </w:rPr>
        <w:t xml:space="preserve"> với tổng cộng </w:t>
      </w:r>
      <w:r w:rsidR="005B7A5B" w:rsidRPr="00806D37">
        <w:rPr>
          <w:rStyle w:val="s1"/>
          <w:sz w:val="28"/>
          <w:szCs w:val="28"/>
        </w:rPr>
        <w:t xml:space="preserve">468 vị trí móng cột điện. Dự án đi qua địa phận 4 tỉnh Lào Cai, Yên Bái, Phú Thọ và Vĩnh Phúc và dự kiến hoàn thành đi vào vận hành trước </w:t>
      </w:r>
      <w:r w:rsidR="00903F80" w:rsidRPr="00806D37">
        <w:rPr>
          <w:rStyle w:val="s1"/>
          <w:sz w:val="28"/>
          <w:szCs w:val="28"/>
        </w:rPr>
        <w:t xml:space="preserve">ngày </w:t>
      </w:r>
      <w:r w:rsidR="005B7A5B" w:rsidRPr="00806D37">
        <w:rPr>
          <w:rStyle w:val="s1"/>
          <w:sz w:val="28"/>
          <w:szCs w:val="28"/>
        </w:rPr>
        <w:t>02/9/2025</w:t>
      </w:r>
      <w:r w:rsidR="00624AD3" w:rsidRPr="00806D37">
        <w:rPr>
          <w:rStyle w:val="s1"/>
          <w:sz w:val="28"/>
          <w:szCs w:val="28"/>
        </w:rPr>
        <w:t xml:space="preserve">. </w:t>
      </w:r>
    </w:p>
    <w:p w14:paraId="4753BE62" w14:textId="4C11C0D8" w:rsidR="00EF69CA" w:rsidRPr="00806D37" w:rsidRDefault="00EF69CA" w:rsidP="00FC4450">
      <w:pPr>
        <w:pStyle w:val="p1"/>
        <w:spacing w:before="120" w:beforeAutospacing="0" w:after="120" w:afterAutospacing="0" w:line="320" w:lineRule="exact"/>
        <w:jc w:val="both"/>
        <w:rPr>
          <w:rStyle w:val="s1"/>
          <w:sz w:val="28"/>
          <w:szCs w:val="28"/>
        </w:rPr>
      </w:pPr>
      <w:r w:rsidRPr="00806D37">
        <w:rPr>
          <w:rStyle w:val="s1"/>
          <w:sz w:val="28"/>
          <w:szCs w:val="28"/>
        </w:rPr>
        <w:t>Tổng mức đầu tư của dự án hơn 7.410 tỷ đồng; trong đó 80% được thu xếp từ nguồn vốn vay của Vietcombank</w:t>
      </w:r>
      <w:r w:rsidR="00117F8C" w:rsidRPr="00806D37">
        <w:rPr>
          <w:rStyle w:val="s1"/>
          <w:sz w:val="28"/>
          <w:szCs w:val="28"/>
        </w:rPr>
        <w:t xml:space="preserve"> và vốn đối ứng của EVN là 20%. </w:t>
      </w:r>
    </w:p>
    <w:p w14:paraId="1D74B8D5" w14:textId="1E817F3C" w:rsidR="00D30DF5" w:rsidRPr="00806D37" w:rsidRDefault="00420B37" w:rsidP="00FC4450">
      <w:pPr>
        <w:pStyle w:val="p1"/>
        <w:spacing w:before="120" w:beforeAutospacing="0" w:after="120" w:afterAutospacing="0" w:line="320" w:lineRule="exact"/>
        <w:jc w:val="both"/>
        <w:rPr>
          <w:sz w:val="28"/>
          <w:szCs w:val="28"/>
        </w:rPr>
      </w:pPr>
      <w:r w:rsidRPr="00806D37">
        <w:rPr>
          <w:rStyle w:val="s1"/>
          <w:sz w:val="28"/>
          <w:szCs w:val="28"/>
        </w:rPr>
        <w:t xml:space="preserve">Sau khi đưa vào vận hành, đường dây có khả năng truyền tải khoảng 2000 – 3000 MW từ các nhà máy thủy điện ở khu vực Tây Bắc và các tỉnh lân cận lên lưới điện quốc gia. </w:t>
      </w:r>
      <w:r w:rsidR="00EA3796" w:rsidRPr="00806D37">
        <w:rPr>
          <w:rStyle w:val="s1"/>
          <w:sz w:val="28"/>
          <w:szCs w:val="28"/>
        </w:rPr>
        <w:t>Đồng thời, Dự án tạo ra mối liên kết mạnh giữa các khu vực trong hệ thống điện, tăng khả năng vận hành an toàn và ổn định cho hệ thống điện quốc gia</w:t>
      </w:r>
      <w:r w:rsidR="00870E05" w:rsidRPr="00806D37">
        <w:rPr>
          <w:rStyle w:val="s1"/>
          <w:sz w:val="28"/>
          <w:szCs w:val="28"/>
        </w:rPr>
        <w:t xml:space="preserve">; giảm tổn thất điện năng trong lưới truyền tải, tăng hiệu quả sản xuất kinh doanh điện của </w:t>
      </w:r>
      <w:r w:rsidR="00CA6CE2" w:rsidRPr="00806D37">
        <w:rPr>
          <w:rStyle w:val="s1"/>
          <w:sz w:val="28"/>
          <w:szCs w:val="28"/>
        </w:rPr>
        <w:t>EVN</w:t>
      </w:r>
      <w:r w:rsidR="002145DB" w:rsidRPr="00806D37">
        <w:rPr>
          <w:rStyle w:val="s1"/>
          <w:sz w:val="28"/>
          <w:szCs w:val="28"/>
        </w:rPr>
        <w:t xml:space="preserve">. </w:t>
      </w:r>
      <w:r w:rsidR="00B8373C" w:rsidRPr="00806D37">
        <w:rPr>
          <w:rStyle w:val="s1"/>
          <w:sz w:val="28"/>
          <w:szCs w:val="28"/>
        </w:rPr>
        <w:t xml:space="preserve"> </w:t>
      </w:r>
    </w:p>
    <w:p w14:paraId="4059C74C" w14:textId="7C3974EB" w:rsidR="00E80D7D" w:rsidRPr="00806D37" w:rsidRDefault="00E80D7D" w:rsidP="00FC4450">
      <w:pPr>
        <w:pStyle w:val="p1"/>
        <w:spacing w:before="120" w:beforeAutospacing="0" w:after="120" w:afterAutospacing="0" w:line="320" w:lineRule="exact"/>
        <w:jc w:val="both"/>
        <w:rPr>
          <w:b/>
          <w:bCs/>
          <w:sz w:val="28"/>
          <w:szCs w:val="28"/>
        </w:rPr>
      </w:pPr>
      <w:r w:rsidRPr="00806D37">
        <w:rPr>
          <w:rStyle w:val="s1"/>
          <w:b/>
          <w:bCs/>
          <w:sz w:val="28"/>
          <w:szCs w:val="28"/>
        </w:rPr>
        <w:lastRenderedPageBreak/>
        <w:t xml:space="preserve">Khoản cấp tín dụng tài trợ Dự án </w:t>
      </w:r>
      <w:r w:rsidR="00D30DF5" w:rsidRPr="00806D37">
        <w:rPr>
          <w:rStyle w:val="s1"/>
          <w:b/>
          <w:bCs/>
          <w:sz w:val="28"/>
          <w:szCs w:val="28"/>
        </w:rPr>
        <w:t>Đường dây 500 kV Lào Cai – Vĩnh Yên</w:t>
      </w:r>
    </w:p>
    <w:p w14:paraId="465BB39D" w14:textId="1E297716" w:rsidR="006137B5" w:rsidRPr="00806D37" w:rsidRDefault="00E80D7D" w:rsidP="00FC4450">
      <w:pPr>
        <w:pStyle w:val="p1"/>
        <w:spacing w:before="120" w:beforeAutospacing="0" w:after="120" w:afterAutospacing="0" w:line="320" w:lineRule="exact"/>
        <w:jc w:val="both"/>
        <w:rPr>
          <w:rStyle w:val="s2"/>
          <w:sz w:val="28"/>
          <w:szCs w:val="28"/>
        </w:rPr>
      </w:pPr>
      <w:r w:rsidRPr="00806D37">
        <w:rPr>
          <w:rStyle w:val="s2"/>
          <w:sz w:val="28"/>
          <w:szCs w:val="28"/>
        </w:rPr>
        <w:t xml:space="preserve">Hơn </w:t>
      </w:r>
      <w:r w:rsidR="00D30DF5" w:rsidRPr="00806D37">
        <w:rPr>
          <w:rStyle w:val="s2"/>
          <w:sz w:val="28"/>
          <w:szCs w:val="28"/>
        </w:rPr>
        <w:t>60</w:t>
      </w:r>
      <w:r w:rsidRPr="00806D37">
        <w:rPr>
          <w:rStyle w:val="s2"/>
          <w:sz w:val="28"/>
          <w:szCs w:val="28"/>
        </w:rPr>
        <w:t xml:space="preserve"> năm </w:t>
      </w:r>
      <w:r w:rsidR="000D6138" w:rsidRPr="00806D37">
        <w:rPr>
          <w:rStyle w:val="s2"/>
          <w:sz w:val="28"/>
          <w:szCs w:val="28"/>
        </w:rPr>
        <w:t>thành lập và phát triển</w:t>
      </w:r>
      <w:r w:rsidRPr="00806D37">
        <w:rPr>
          <w:rStyle w:val="s2"/>
          <w:sz w:val="28"/>
          <w:szCs w:val="28"/>
        </w:rPr>
        <w:t>, Vietcombank đã khẳng định là ngân hàng số 1 tại Việt Nam và thực hiện cung ứng vốn tín dụng cho nhiều Dự án năng lượng</w:t>
      </w:r>
      <w:r w:rsidR="00FC4450" w:rsidRPr="00806D37">
        <w:rPr>
          <w:rStyle w:val="s2"/>
          <w:sz w:val="28"/>
          <w:szCs w:val="28"/>
        </w:rPr>
        <w:t xml:space="preserve"> </w:t>
      </w:r>
      <w:r w:rsidR="006E2633" w:rsidRPr="00806D37">
        <w:rPr>
          <w:rStyle w:val="s2"/>
          <w:sz w:val="28"/>
          <w:szCs w:val="28"/>
        </w:rPr>
        <w:t>lớn do EVN làm chủ đầu tư</w:t>
      </w:r>
      <w:r w:rsidRPr="00806D37">
        <w:rPr>
          <w:rStyle w:val="s2"/>
          <w:sz w:val="28"/>
          <w:szCs w:val="28"/>
        </w:rPr>
        <w:t xml:space="preserve"> </w:t>
      </w:r>
      <w:r w:rsidR="0084777F" w:rsidRPr="00806D37">
        <w:rPr>
          <w:rStyle w:val="s2"/>
          <w:sz w:val="28"/>
          <w:szCs w:val="28"/>
        </w:rPr>
        <w:t xml:space="preserve">trong những năm qua </w:t>
      </w:r>
      <w:r w:rsidRPr="00806D37">
        <w:rPr>
          <w:rStyle w:val="s2"/>
          <w:sz w:val="28"/>
          <w:szCs w:val="28"/>
        </w:rPr>
        <w:t>như: Nhà máy Thủy điện Sơn La</w:t>
      </w:r>
      <w:r w:rsidR="006E2633" w:rsidRPr="00806D37">
        <w:rPr>
          <w:rStyle w:val="s2"/>
          <w:sz w:val="28"/>
          <w:szCs w:val="28"/>
        </w:rPr>
        <w:t xml:space="preserve"> (tổng giá trị HĐTD 1</w:t>
      </w:r>
      <w:r w:rsidR="00326847" w:rsidRPr="00806D37">
        <w:rPr>
          <w:rStyle w:val="s2"/>
          <w:sz w:val="28"/>
          <w:szCs w:val="28"/>
        </w:rPr>
        <w:t>7</w:t>
      </w:r>
      <w:r w:rsidR="006E2633" w:rsidRPr="00806D37">
        <w:rPr>
          <w:rStyle w:val="s2"/>
          <w:sz w:val="28"/>
          <w:szCs w:val="28"/>
        </w:rPr>
        <w:t xml:space="preserve">.500 tỷ đồng trong đó </w:t>
      </w:r>
      <w:r w:rsidR="00280A75" w:rsidRPr="00806D37">
        <w:rPr>
          <w:rStyle w:val="s2"/>
          <w:sz w:val="28"/>
          <w:szCs w:val="28"/>
        </w:rPr>
        <w:t>Vietcombank</w:t>
      </w:r>
      <w:r w:rsidR="006E2633" w:rsidRPr="00806D37">
        <w:rPr>
          <w:rStyle w:val="s2"/>
          <w:sz w:val="28"/>
          <w:szCs w:val="28"/>
        </w:rPr>
        <w:t xml:space="preserve"> t</w:t>
      </w:r>
      <w:r w:rsidR="005A5C09" w:rsidRPr="00806D37">
        <w:rPr>
          <w:rStyle w:val="s2"/>
          <w:sz w:val="28"/>
          <w:szCs w:val="28"/>
        </w:rPr>
        <w:t>ài trợ</w:t>
      </w:r>
      <w:r w:rsidR="006E2633" w:rsidRPr="00806D37">
        <w:rPr>
          <w:rStyle w:val="s2"/>
          <w:sz w:val="28"/>
          <w:szCs w:val="28"/>
        </w:rPr>
        <w:t xml:space="preserve"> 6.000 tỷ đồng)</w:t>
      </w:r>
      <w:r w:rsidRPr="00806D37">
        <w:rPr>
          <w:rStyle w:val="s2"/>
          <w:sz w:val="28"/>
          <w:szCs w:val="28"/>
        </w:rPr>
        <w:t>, Nhà máy Thủy điện Lai Châu</w:t>
      </w:r>
      <w:r w:rsidR="006E2633" w:rsidRPr="00806D37">
        <w:rPr>
          <w:rStyle w:val="s2"/>
          <w:sz w:val="28"/>
          <w:szCs w:val="28"/>
        </w:rPr>
        <w:t xml:space="preserve"> (tổng giá trị HĐTD 14.500 tỷ đồng trong đó </w:t>
      </w:r>
      <w:r w:rsidR="00280A75" w:rsidRPr="00806D37">
        <w:rPr>
          <w:rStyle w:val="s2"/>
          <w:sz w:val="28"/>
          <w:szCs w:val="28"/>
        </w:rPr>
        <w:t>Vietcombank</w:t>
      </w:r>
      <w:r w:rsidR="006E2633" w:rsidRPr="00806D37">
        <w:rPr>
          <w:rStyle w:val="s2"/>
          <w:sz w:val="28"/>
          <w:szCs w:val="28"/>
        </w:rPr>
        <w:t xml:space="preserve"> </w:t>
      </w:r>
      <w:r w:rsidR="005A5C09" w:rsidRPr="00806D37">
        <w:rPr>
          <w:rStyle w:val="s2"/>
          <w:sz w:val="28"/>
          <w:szCs w:val="28"/>
        </w:rPr>
        <w:t xml:space="preserve">đầu </w:t>
      </w:r>
      <w:r w:rsidR="006E2633" w:rsidRPr="00806D37">
        <w:rPr>
          <w:rStyle w:val="s2"/>
          <w:sz w:val="28"/>
          <w:szCs w:val="28"/>
        </w:rPr>
        <w:t xml:space="preserve">mối thu xếp vốn </w:t>
      </w:r>
      <w:r w:rsidR="005A5C09" w:rsidRPr="00806D37">
        <w:rPr>
          <w:rStyle w:val="s2"/>
          <w:sz w:val="28"/>
          <w:szCs w:val="28"/>
        </w:rPr>
        <w:t xml:space="preserve">và tài trợ </w:t>
      </w:r>
      <w:r w:rsidR="006E2633" w:rsidRPr="00806D37">
        <w:rPr>
          <w:rStyle w:val="s2"/>
          <w:sz w:val="28"/>
          <w:szCs w:val="28"/>
        </w:rPr>
        <w:t>6.</w:t>
      </w:r>
      <w:r w:rsidR="00650CEF" w:rsidRPr="00806D37">
        <w:rPr>
          <w:rStyle w:val="s2"/>
          <w:sz w:val="28"/>
          <w:szCs w:val="28"/>
        </w:rPr>
        <w:t>5</w:t>
      </w:r>
      <w:r w:rsidR="006E2633" w:rsidRPr="00806D37">
        <w:rPr>
          <w:rStyle w:val="s2"/>
          <w:sz w:val="28"/>
          <w:szCs w:val="28"/>
        </w:rPr>
        <w:t>00 tỷ đồng)</w:t>
      </w:r>
      <w:r w:rsidRPr="00806D37">
        <w:rPr>
          <w:rStyle w:val="s2"/>
          <w:sz w:val="28"/>
          <w:szCs w:val="28"/>
        </w:rPr>
        <w:t>, Nhà máy Thủy điện Hòa Bình mở rộng</w:t>
      </w:r>
      <w:r w:rsidR="006E2633" w:rsidRPr="00806D37">
        <w:rPr>
          <w:rStyle w:val="s2"/>
          <w:sz w:val="28"/>
          <w:szCs w:val="28"/>
        </w:rPr>
        <w:t xml:space="preserve"> (</w:t>
      </w:r>
      <w:r w:rsidR="00280A75" w:rsidRPr="00806D37">
        <w:rPr>
          <w:rStyle w:val="s2"/>
          <w:sz w:val="28"/>
          <w:szCs w:val="28"/>
        </w:rPr>
        <w:t>Vietcombank</w:t>
      </w:r>
      <w:r w:rsidR="006E2633" w:rsidRPr="00806D37">
        <w:rPr>
          <w:rStyle w:val="s2"/>
          <w:sz w:val="28"/>
          <w:szCs w:val="28"/>
        </w:rPr>
        <w:t xml:space="preserve"> tài trợ độc lập 4.000 tỷ đồng)</w:t>
      </w:r>
      <w:r w:rsidR="00D30DF5" w:rsidRPr="00806D37">
        <w:rPr>
          <w:rStyle w:val="s2"/>
          <w:sz w:val="28"/>
          <w:szCs w:val="28"/>
        </w:rPr>
        <w:t xml:space="preserve">, </w:t>
      </w:r>
      <w:r w:rsidR="00516B40" w:rsidRPr="00806D37">
        <w:rPr>
          <w:rStyle w:val="s2"/>
          <w:sz w:val="28"/>
          <w:szCs w:val="28"/>
        </w:rPr>
        <w:t>NMNĐ Quảng Trạch 1</w:t>
      </w:r>
      <w:r w:rsidR="006E2633" w:rsidRPr="00806D37">
        <w:rPr>
          <w:rStyle w:val="s2"/>
          <w:sz w:val="28"/>
          <w:szCs w:val="28"/>
        </w:rPr>
        <w:t xml:space="preserve"> (</w:t>
      </w:r>
      <w:r w:rsidR="00280A75" w:rsidRPr="00806D37">
        <w:rPr>
          <w:rStyle w:val="s2"/>
          <w:sz w:val="28"/>
          <w:szCs w:val="28"/>
        </w:rPr>
        <w:t>Vietcombank</w:t>
      </w:r>
      <w:r w:rsidR="006E2633" w:rsidRPr="00806D37">
        <w:rPr>
          <w:rStyle w:val="s2"/>
          <w:sz w:val="28"/>
          <w:szCs w:val="28"/>
        </w:rPr>
        <w:t xml:space="preserve"> tài trợ độc lập 27.100 tỷ đồng)</w:t>
      </w:r>
      <w:r w:rsidR="002623CF" w:rsidRPr="00806D37">
        <w:rPr>
          <w:rStyle w:val="s2"/>
          <w:sz w:val="28"/>
          <w:szCs w:val="28"/>
        </w:rPr>
        <w:t xml:space="preserve">. </w:t>
      </w:r>
    </w:p>
    <w:p w14:paraId="0312A271" w14:textId="0AA094E5" w:rsidR="000D6138" w:rsidRPr="00806D37" w:rsidRDefault="0074457C" w:rsidP="00FC4450">
      <w:pPr>
        <w:pStyle w:val="p1"/>
        <w:spacing w:before="120" w:beforeAutospacing="0" w:after="120" w:afterAutospacing="0" w:line="320" w:lineRule="exact"/>
        <w:jc w:val="both"/>
        <w:rPr>
          <w:sz w:val="28"/>
          <w:szCs w:val="28"/>
        </w:rPr>
      </w:pPr>
      <w:r w:rsidRPr="00806D37">
        <w:rPr>
          <w:rStyle w:val="s1"/>
          <w:sz w:val="28"/>
          <w:szCs w:val="28"/>
        </w:rPr>
        <w:t xml:space="preserve">Trên cơ sở </w:t>
      </w:r>
      <w:r w:rsidR="000D6138" w:rsidRPr="00806D37">
        <w:rPr>
          <w:rStyle w:val="s1"/>
          <w:sz w:val="28"/>
          <w:szCs w:val="28"/>
        </w:rPr>
        <w:t>năng lực tài chính</w:t>
      </w:r>
      <w:r w:rsidR="009D7E0C" w:rsidRPr="00806D37">
        <w:rPr>
          <w:rStyle w:val="s1"/>
          <w:sz w:val="28"/>
          <w:szCs w:val="28"/>
        </w:rPr>
        <w:t xml:space="preserve"> của Vietcombank</w:t>
      </w:r>
      <w:r w:rsidRPr="00806D37">
        <w:rPr>
          <w:rStyle w:val="s1"/>
          <w:sz w:val="28"/>
          <w:szCs w:val="28"/>
        </w:rPr>
        <w:t xml:space="preserve"> và mối quan hệ truyền thống tốt đẹp, </w:t>
      </w:r>
      <w:r w:rsidR="009D7E0C" w:rsidRPr="00806D37">
        <w:rPr>
          <w:rStyle w:val="s1"/>
          <w:sz w:val="28"/>
          <w:szCs w:val="28"/>
        </w:rPr>
        <w:t xml:space="preserve">EVN </w:t>
      </w:r>
      <w:r w:rsidR="000D6138" w:rsidRPr="00806D37">
        <w:rPr>
          <w:rStyle w:val="s1"/>
          <w:sz w:val="28"/>
          <w:szCs w:val="28"/>
        </w:rPr>
        <w:t xml:space="preserve">đã </w:t>
      </w:r>
      <w:r w:rsidR="009D7E0C" w:rsidRPr="00806D37">
        <w:rPr>
          <w:rStyle w:val="s1"/>
          <w:sz w:val="28"/>
          <w:szCs w:val="28"/>
        </w:rPr>
        <w:t>lựa chọn Vietcombank</w:t>
      </w:r>
      <w:r w:rsidRPr="00806D37">
        <w:rPr>
          <w:rStyle w:val="s1"/>
          <w:sz w:val="28"/>
          <w:szCs w:val="28"/>
        </w:rPr>
        <w:t xml:space="preserve"> là Ngân hàng thu xếp vốn tài trợ </w:t>
      </w:r>
      <w:r w:rsidR="000D6138" w:rsidRPr="00806D37">
        <w:rPr>
          <w:rStyle w:val="s1"/>
          <w:sz w:val="28"/>
          <w:szCs w:val="28"/>
        </w:rPr>
        <w:t>Dự án Đường dây 500 kV Lào Cai – Vĩnh Yên</w:t>
      </w:r>
      <w:r w:rsidRPr="00806D37">
        <w:rPr>
          <w:rStyle w:val="s1"/>
          <w:sz w:val="28"/>
          <w:szCs w:val="28"/>
        </w:rPr>
        <w:t xml:space="preserve">. </w:t>
      </w:r>
      <w:r w:rsidR="00EA1914" w:rsidRPr="00806D37">
        <w:rPr>
          <w:rStyle w:val="s1"/>
          <w:sz w:val="28"/>
          <w:szCs w:val="28"/>
        </w:rPr>
        <w:t xml:space="preserve">Khoản cấp tín dụng </w:t>
      </w:r>
      <w:r w:rsidR="006137B5" w:rsidRPr="00806D37">
        <w:rPr>
          <w:rStyle w:val="s2"/>
          <w:sz w:val="28"/>
          <w:szCs w:val="28"/>
        </w:rPr>
        <w:t>có giá trị 5.472 tỷ đồng, sẽ được giải ngân trong khoảng thời gian 02 năm, thời hạn vay vốn là 15 năm</w:t>
      </w:r>
      <w:r w:rsidR="005A5C09" w:rsidRPr="00806D37">
        <w:rPr>
          <w:rStyle w:val="s2"/>
          <w:sz w:val="28"/>
          <w:szCs w:val="28"/>
        </w:rPr>
        <w:t xml:space="preserve"> với lãi suất cạnh tranh</w:t>
      </w:r>
      <w:r w:rsidR="006137B5" w:rsidRPr="00806D37">
        <w:rPr>
          <w:rStyle w:val="s2"/>
          <w:sz w:val="28"/>
          <w:szCs w:val="28"/>
        </w:rPr>
        <w:t xml:space="preserve">. </w:t>
      </w:r>
    </w:p>
    <w:p w14:paraId="46D5E026" w14:textId="63454F08" w:rsidR="000D6138" w:rsidRPr="00806D37" w:rsidRDefault="000D6138" w:rsidP="00FC4450">
      <w:pPr>
        <w:spacing w:before="120" w:after="120" w:line="320" w:lineRule="exact"/>
        <w:jc w:val="both"/>
        <w:rPr>
          <w:rFonts w:ascii="Times New Roman" w:hAnsi="Times New Roman" w:cs="Times New Roman"/>
          <w:sz w:val="28"/>
          <w:szCs w:val="28"/>
        </w:rPr>
      </w:pPr>
      <w:r w:rsidRPr="00806D37">
        <w:rPr>
          <w:rFonts w:ascii="Times New Roman" w:hAnsi="Times New Roman" w:cs="Times New Roman"/>
          <w:sz w:val="28"/>
          <w:szCs w:val="28"/>
        </w:rPr>
        <w:t xml:space="preserve">Lễ ký </w:t>
      </w:r>
      <w:r w:rsidRPr="00806D37">
        <w:rPr>
          <w:rFonts w:ascii="Times New Roman" w:hAnsi="Times New Roman" w:cs="Times New Roman"/>
          <w:bCs/>
          <w:sz w:val="28"/>
          <w:szCs w:val="28"/>
        </w:rPr>
        <w:t xml:space="preserve">kết Hợp đồng Tín dụng Dự án Đường dây 500 kV Lào Cai – Vĩnh Yên là </w:t>
      </w:r>
      <w:r w:rsidR="00FC4450" w:rsidRPr="00806D37">
        <w:rPr>
          <w:rFonts w:ascii="Times New Roman" w:hAnsi="Times New Roman" w:cs="Times New Roman"/>
          <w:bCs/>
          <w:sz w:val="28"/>
          <w:szCs w:val="28"/>
        </w:rPr>
        <w:t xml:space="preserve">một </w:t>
      </w:r>
      <w:r w:rsidRPr="00806D37">
        <w:rPr>
          <w:rFonts w:ascii="Times New Roman" w:hAnsi="Times New Roman" w:cs="Times New Roman"/>
          <w:bCs/>
          <w:sz w:val="28"/>
          <w:szCs w:val="28"/>
        </w:rPr>
        <w:t>dấu</w:t>
      </w:r>
      <w:r w:rsidRPr="00806D37">
        <w:rPr>
          <w:rFonts w:ascii="Times New Roman" w:hAnsi="Times New Roman" w:cs="Times New Roman"/>
          <w:sz w:val="28"/>
          <w:szCs w:val="28"/>
        </w:rPr>
        <w:t xml:space="preserve"> mốc quan trọng nữa trong quan hệ hợp tác</w:t>
      </w:r>
      <w:r w:rsidR="00153352" w:rsidRPr="00806D37">
        <w:rPr>
          <w:rFonts w:ascii="Times New Roman" w:hAnsi="Times New Roman" w:cs="Times New Roman"/>
          <w:sz w:val="28"/>
          <w:szCs w:val="28"/>
        </w:rPr>
        <w:t xml:space="preserve"> truyền thống</w:t>
      </w:r>
      <w:r w:rsidRPr="00806D37">
        <w:rPr>
          <w:rFonts w:ascii="Times New Roman" w:hAnsi="Times New Roman" w:cs="Times New Roman"/>
          <w:sz w:val="28"/>
          <w:szCs w:val="28"/>
        </w:rPr>
        <w:t xml:space="preserve"> giữa Vietcombank và EVN, </w:t>
      </w:r>
      <w:r w:rsidR="00153352" w:rsidRPr="00806D37">
        <w:rPr>
          <w:rFonts w:ascii="Times New Roman" w:hAnsi="Times New Roman" w:cs="Times New Roman"/>
          <w:sz w:val="28"/>
          <w:szCs w:val="28"/>
        </w:rPr>
        <w:t xml:space="preserve">mở ra một giai đoạn hợp tác mới nhằm khai thác tốt nhất tiềm năng của mỗi bên, góp phần </w:t>
      </w:r>
      <w:r w:rsidR="00153352" w:rsidRPr="00806D37">
        <w:rPr>
          <w:rFonts w:ascii="Times New Roman" w:hAnsi="Times New Roman" w:cs="Times New Roman"/>
          <w:bCs/>
          <w:sz w:val="28"/>
          <w:szCs w:val="28"/>
        </w:rPr>
        <w:t xml:space="preserve">tăng cường an ninh năng lượng đồng thời góp phần củng cố an ninh tài chính tiền tệ của đất nước, </w:t>
      </w:r>
      <w:r w:rsidRPr="00806D37">
        <w:rPr>
          <w:rFonts w:ascii="Times New Roman" w:hAnsi="Times New Roman" w:cs="Times New Roman"/>
          <w:sz w:val="28"/>
          <w:szCs w:val="28"/>
        </w:rPr>
        <w:t xml:space="preserve">đóng góp cho sự phát triển bền vững của kinh tế xã hội đất nước…  </w:t>
      </w:r>
    </w:p>
    <w:p w14:paraId="7E72FADF" w14:textId="563518E7" w:rsidR="005A5C09" w:rsidRPr="00806D37" w:rsidRDefault="005A5C09" w:rsidP="005A5C09">
      <w:pPr>
        <w:pStyle w:val="p1"/>
        <w:spacing w:before="120" w:beforeAutospacing="0" w:after="120" w:afterAutospacing="0" w:line="320" w:lineRule="exact"/>
        <w:jc w:val="both"/>
        <w:rPr>
          <w:rStyle w:val="s3"/>
          <w:i/>
          <w:iCs/>
          <w:sz w:val="28"/>
          <w:szCs w:val="28"/>
        </w:rPr>
      </w:pPr>
      <w:r w:rsidRPr="00806D37">
        <w:rPr>
          <w:rStyle w:val="s3"/>
          <w:b/>
          <w:bCs/>
          <w:sz w:val="28"/>
          <w:szCs w:val="28"/>
        </w:rPr>
        <w:t>BOX:</w:t>
      </w:r>
      <w:r w:rsidRPr="00806D37">
        <w:rPr>
          <w:rStyle w:val="s4"/>
          <w:i/>
          <w:iCs/>
          <w:sz w:val="28"/>
          <w:szCs w:val="28"/>
        </w:rPr>
        <w:t> </w:t>
      </w:r>
      <w:r w:rsidRPr="00806D37">
        <w:rPr>
          <w:rStyle w:val="s3"/>
          <w:i/>
          <w:iCs/>
          <w:sz w:val="28"/>
          <w:szCs w:val="28"/>
        </w:rPr>
        <w:t>Tập đoàn Điện lực Việt Nam được Đảng, Chính phủ giao trọng trách giữ vai trò chính trong việc đảm bảo cung cấp đủ điện phục vụ phát triển kinh tế - xã hội của đất nước và đời sống sinh hoạt của nhân dân. Tập đoàn Điện lực Việt Nam đã nỗ lực phấn đấu và đảm bảo cân đối năng lượng của nền kinh tế, góp phần bảo đảm an sinh, phúc lợi xã hội, giữ gìn an ninh quốc phòng, đưa điện về vùng sâu, vùng xa, biên giới, hải đảo. Để đáp ứng nhu cầu tăng trưởng mạnh mẽ của nền kinh tế trong nhiều năm qua, Tập đoàn Điện lực Việt Nam đã đầu tư hàng trăm ngàn tỷ đồng để xây dựng mới và cải tạo, nâng cấp các dự án nguồn, lưới điện. Cho đến nay, Tập đoàn Điện lực Việt Nam đã cơ bản đáp ứng đủ điện cho phát triển kinh tế-xã hội của đất nước; đã đưa điện đến 100% số xã, 99,83% số hộ dân, góp phần quan trọng làm thay đổi diện mạo nông nghiệp, nông thôn Việt Nam.</w:t>
      </w:r>
    </w:p>
    <w:p w14:paraId="01B4B5EC" w14:textId="68D7E9B9" w:rsidR="00153352" w:rsidRPr="00806D37" w:rsidRDefault="009A4DAE" w:rsidP="00806D37">
      <w:pPr>
        <w:pStyle w:val="p1"/>
        <w:spacing w:before="120" w:beforeAutospacing="0" w:after="120" w:afterAutospacing="0" w:line="320" w:lineRule="exact"/>
        <w:jc w:val="both"/>
        <w:rPr>
          <w:sz w:val="28"/>
          <w:szCs w:val="28"/>
        </w:rPr>
      </w:pPr>
      <w:r w:rsidRPr="00806D37">
        <w:rPr>
          <w:rStyle w:val="s3"/>
          <w:b/>
          <w:bCs/>
          <w:sz w:val="28"/>
          <w:szCs w:val="28"/>
        </w:rPr>
        <w:t>BOX:</w:t>
      </w:r>
      <w:r w:rsidRPr="00806D37">
        <w:rPr>
          <w:rStyle w:val="s4"/>
          <w:i/>
          <w:iCs/>
          <w:sz w:val="28"/>
          <w:szCs w:val="28"/>
        </w:rPr>
        <w:t> </w:t>
      </w:r>
      <w:r w:rsidRPr="00806D37">
        <w:rPr>
          <w:rStyle w:val="s2"/>
          <w:i/>
          <w:sz w:val="28"/>
          <w:szCs w:val="28"/>
        </w:rPr>
        <w:t>V</w:t>
      </w:r>
      <w:r w:rsidRPr="00806D37">
        <w:rPr>
          <w:rStyle w:val="s2"/>
          <w:i/>
          <w:sz w:val="28"/>
          <w:szCs w:val="28"/>
          <w:lang w:val="vi-VN"/>
        </w:rPr>
        <w:t>ietcombank là ngân hàng</w:t>
      </w:r>
      <w:r w:rsidRPr="00806D37">
        <w:rPr>
          <w:rStyle w:val="s2"/>
          <w:i/>
          <w:sz w:val="28"/>
          <w:szCs w:val="28"/>
        </w:rPr>
        <w:t xml:space="preserve"> có truyền thống lâu n</w:t>
      </w:r>
      <w:r w:rsidRPr="00806D37">
        <w:rPr>
          <w:rStyle w:val="s2"/>
          <w:i/>
          <w:sz w:val="28"/>
          <w:szCs w:val="28"/>
          <w:lang w:val="vi-VN"/>
        </w:rPr>
        <w:t>ăm</w:t>
      </w:r>
      <w:r w:rsidRPr="00806D37">
        <w:rPr>
          <w:rStyle w:val="s2"/>
          <w:i/>
          <w:sz w:val="28"/>
          <w:szCs w:val="28"/>
        </w:rPr>
        <w:t>, uy tín bậc nhất trong hệ thống ngân hàng Việt Nam</w:t>
      </w:r>
      <w:r w:rsidRPr="00806D37">
        <w:rPr>
          <w:rStyle w:val="s2"/>
          <w:i/>
          <w:sz w:val="28"/>
          <w:szCs w:val="28"/>
          <w:lang w:val="vi-VN"/>
        </w:rPr>
        <w:t>, có</w:t>
      </w:r>
      <w:r w:rsidRPr="00806D37">
        <w:rPr>
          <w:rStyle w:val="s2"/>
          <w:i/>
          <w:sz w:val="28"/>
          <w:szCs w:val="28"/>
        </w:rPr>
        <w:t xml:space="preserve"> những đóng góp quan trọng cho s</w:t>
      </w:r>
      <w:r w:rsidRPr="00806D37">
        <w:rPr>
          <w:rStyle w:val="s2"/>
          <w:i/>
          <w:sz w:val="28"/>
          <w:szCs w:val="28"/>
          <w:lang w:val="vi-VN"/>
        </w:rPr>
        <w:t>ự nghiệp phát triển</w:t>
      </w:r>
      <w:r w:rsidRPr="00806D37">
        <w:rPr>
          <w:rStyle w:val="s2"/>
          <w:i/>
          <w:sz w:val="28"/>
          <w:szCs w:val="28"/>
        </w:rPr>
        <w:t xml:space="preserve"> kinh tế</w:t>
      </w:r>
      <w:r w:rsidRPr="00806D37">
        <w:rPr>
          <w:rStyle w:val="s2"/>
          <w:i/>
          <w:sz w:val="28"/>
          <w:szCs w:val="28"/>
          <w:lang w:val="vi-VN"/>
        </w:rPr>
        <w:t>-</w:t>
      </w:r>
      <w:r w:rsidRPr="00806D37">
        <w:rPr>
          <w:rStyle w:val="s2"/>
          <w:i/>
          <w:sz w:val="28"/>
          <w:szCs w:val="28"/>
        </w:rPr>
        <w:t>xã hội</w:t>
      </w:r>
      <w:r w:rsidRPr="00806D37">
        <w:rPr>
          <w:rStyle w:val="s2"/>
          <w:i/>
          <w:sz w:val="28"/>
          <w:szCs w:val="28"/>
          <w:lang w:val="vi-VN"/>
        </w:rPr>
        <w:t xml:space="preserve"> của đất nước</w:t>
      </w:r>
      <w:r w:rsidRPr="00806D37">
        <w:rPr>
          <w:rStyle w:val="s2"/>
          <w:i/>
          <w:sz w:val="28"/>
          <w:szCs w:val="28"/>
        </w:rPr>
        <w:t>. T</w:t>
      </w:r>
      <w:r w:rsidRPr="00806D37">
        <w:rPr>
          <w:rStyle w:val="s2"/>
          <w:i/>
          <w:sz w:val="28"/>
          <w:szCs w:val="28"/>
          <w:lang w:val="vi-VN"/>
        </w:rPr>
        <w:t>ừ khi thành lập đến nay</w:t>
      </w:r>
      <w:r w:rsidRPr="00806D37">
        <w:rPr>
          <w:rStyle w:val="s2"/>
          <w:i/>
          <w:sz w:val="28"/>
          <w:szCs w:val="28"/>
        </w:rPr>
        <w:t>, Vietcombank ngày càng khẳng định</w:t>
      </w:r>
      <w:r w:rsidRPr="00806D37">
        <w:rPr>
          <w:rStyle w:val="s2"/>
          <w:i/>
          <w:sz w:val="28"/>
          <w:szCs w:val="28"/>
          <w:lang w:val="vi-VN"/>
        </w:rPr>
        <w:t xml:space="preserve"> vững chắc</w:t>
      </w:r>
      <w:r w:rsidRPr="00806D37">
        <w:rPr>
          <w:rStyle w:val="s2"/>
          <w:i/>
          <w:sz w:val="28"/>
          <w:szCs w:val="28"/>
        </w:rPr>
        <w:t xml:space="preserve"> vị thế số 1 tại Việt Nam về chất lượng, hiệu quả</w:t>
      </w:r>
      <w:r w:rsidRPr="00806D37">
        <w:rPr>
          <w:rStyle w:val="s2"/>
          <w:i/>
          <w:sz w:val="28"/>
          <w:szCs w:val="28"/>
          <w:lang w:val="vi-VN"/>
        </w:rPr>
        <w:t>,</w:t>
      </w:r>
      <w:r w:rsidRPr="00806D37">
        <w:rPr>
          <w:rStyle w:val="s2"/>
          <w:i/>
          <w:sz w:val="28"/>
          <w:szCs w:val="28"/>
        </w:rPr>
        <w:t xml:space="preserve"> phát triển bền vững.</w:t>
      </w:r>
      <w:r w:rsidRPr="00806D37">
        <w:rPr>
          <w:rStyle w:val="s2"/>
          <w:i/>
          <w:sz w:val="28"/>
          <w:szCs w:val="28"/>
          <w:lang w:val="vi-VN"/>
        </w:rPr>
        <w:t xml:space="preserve"> Với quy mô vốn hoá ~21 tỷ USD, Vietcombank đứng đầu ngành ngân hàng và nằm trong số các doanh nghiệp niêm yết có quy mô lớn nhất</w:t>
      </w:r>
      <w:r w:rsidR="00431074" w:rsidRPr="00806D37">
        <w:rPr>
          <w:rStyle w:val="s2"/>
          <w:i/>
          <w:sz w:val="28"/>
          <w:szCs w:val="28"/>
          <w:lang w:val="vi-VN"/>
        </w:rPr>
        <w:t xml:space="preserve"> tại Việt Nam, nằm trong </w:t>
      </w:r>
      <w:r w:rsidR="00FC4450" w:rsidRPr="00806D37">
        <w:rPr>
          <w:rStyle w:val="s2"/>
          <w:i/>
          <w:sz w:val="28"/>
          <w:szCs w:val="28"/>
          <w:lang w:val="vi-VN"/>
        </w:rPr>
        <w:t xml:space="preserve">Top </w:t>
      </w:r>
      <w:r w:rsidR="00431074" w:rsidRPr="00806D37">
        <w:rPr>
          <w:rStyle w:val="s2"/>
          <w:i/>
          <w:sz w:val="28"/>
          <w:szCs w:val="28"/>
          <w:lang w:val="vi-VN"/>
        </w:rPr>
        <w:t>100 các ngân hàng niêm yết lớn nhất toàn cầu</w:t>
      </w:r>
      <w:r w:rsidRPr="00806D37">
        <w:rPr>
          <w:rStyle w:val="s2"/>
          <w:i/>
          <w:sz w:val="28"/>
          <w:szCs w:val="28"/>
          <w:lang w:val="vi-VN"/>
        </w:rPr>
        <w:t>. Vietcombank cũng luôn đứng đầu ngành ngân hàng về quy mô đóng góp cho ngân sách nhà nước. V</w:t>
      </w:r>
      <w:r w:rsidRPr="00806D37">
        <w:rPr>
          <w:rStyle w:val="s4"/>
          <w:i/>
          <w:iCs/>
          <w:sz w:val="28"/>
          <w:szCs w:val="28"/>
          <w:lang w:val="vi-VN"/>
        </w:rPr>
        <w:t xml:space="preserve">ừa qua, Vietcombank được Tổ chức xếp hạng tín nhiệm Moody’s đánh giá triển vọng tín nhiệm ở mức Ổn định (tương đương mức tín nhiệm của quốc gia). </w:t>
      </w:r>
      <w:r w:rsidRPr="00806D37">
        <w:rPr>
          <w:rStyle w:val="s2"/>
          <w:i/>
          <w:sz w:val="28"/>
          <w:szCs w:val="28"/>
          <w:lang w:val="vi-VN"/>
        </w:rPr>
        <w:t>Vietcombank được vinh danh trong 30 tập đoàn tài chính mạnh nhất Châu Á – Thái Bình Dương và là ngân hàng Việt Nam duy nhất có mặt trong danh sách 1.000 công ty niêm yết lớn nhất toàn cầu.</w:t>
      </w:r>
      <w:r w:rsidR="00DC6549">
        <w:rPr>
          <w:sz w:val="28"/>
          <w:szCs w:val="28"/>
        </w:rPr>
        <w:t>/.</w:t>
      </w:r>
    </w:p>
    <w:sectPr w:rsidR="00153352" w:rsidRPr="00806D37" w:rsidSect="00806D37">
      <w:footerReference w:type="default" r:id="rId8"/>
      <w:pgSz w:w="12240" w:h="15840"/>
      <w:pgMar w:top="1135" w:right="1134" w:bottom="1134" w:left="1134"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8DFC" w14:textId="77777777" w:rsidR="00356224" w:rsidRDefault="00356224">
      <w:pPr>
        <w:spacing w:after="0" w:line="240" w:lineRule="auto"/>
      </w:pPr>
      <w:r>
        <w:separator/>
      </w:r>
    </w:p>
  </w:endnote>
  <w:endnote w:type="continuationSeparator" w:id="0">
    <w:p w14:paraId="1695F6B6" w14:textId="77777777" w:rsidR="00356224" w:rsidRDefault="00356224">
      <w:pPr>
        <w:spacing w:after="0" w:line="240" w:lineRule="auto"/>
      </w:pPr>
      <w:r>
        <w:continuationSeparator/>
      </w:r>
    </w:p>
  </w:endnote>
  <w:endnote w:type="continuationNotice" w:id="1">
    <w:p w14:paraId="64F268C4" w14:textId="77777777" w:rsidR="00356224" w:rsidRDefault="00356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136635"/>
      <w:docPartObj>
        <w:docPartGallery w:val="Page Numbers (Bottom of Page)"/>
        <w:docPartUnique/>
      </w:docPartObj>
    </w:sdtPr>
    <w:sdtEndPr>
      <w:rPr>
        <w:rFonts w:ascii="Times New Roman" w:hAnsi="Times New Roman" w:cs="Times New Roman"/>
        <w:noProof/>
      </w:rPr>
    </w:sdtEndPr>
    <w:sdtContent>
      <w:p w14:paraId="4160BDE2" w14:textId="77777777" w:rsidR="007B025F" w:rsidRPr="00494DD9" w:rsidRDefault="00FA32E5">
        <w:pPr>
          <w:pStyle w:val="Footer"/>
          <w:jc w:val="center"/>
          <w:rPr>
            <w:rFonts w:ascii="Times New Roman" w:hAnsi="Times New Roman" w:cs="Times New Roman"/>
          </w:rPr>
        </w:pPr>
        <w:r w:rsidRPr="00494DD9">
          <w:rPr>
            <w:rFonts w:ascii="Times New Roman" w:hAnsi="Times New Roman" w:cs="Times New Roman"/>
          </w:rPr>
          <w:fldChar w:fldCharType="begin"/>
        </w:r>
        <w:r w:rsidRPr="00494DD9">
          <w:rPr>
            <w:rFonts w:ascii="Times New Roman" w:hAnsi="Times New Roman" w:cs="Times New Roman"/>
          </w:rPr>
          <w:instrText xml:space="preserve"> PAGE   \* MERGEFORMAT </w:instrText>
        </w:r>
        <w:r w:rsidRPr="00494DD9">
          <w:rPr>
            <w:rFonts w:ascii="Times New Roman" w:hAnsi="Times New Roman" w:cs="Times New Roman"/>
          </w:rPr>
          <w:fldChar w:fldCharType="separate"/>
        </w:r>
        <w:r>
          <w:rPr>
            <w:rFonts w:ascii="Times New Roman" w:hAnsi="Times New Roman" w:cs="Times New Roman"/>
            <w:noProof/>
          </w:rPr>
          <w:t>2</w:t>
        </w:r>
        <w:r w:rsidRPr="00494DD9">
          <w:rPr>
            <w:rFonts w:ascii="Times New Roman" w:hAnsi="Times New Roman" w:cs="Times New Roman"/>
            <w:noProof/>
          </w:rPr>
          <w:fldChar w:fldCharType="end"/>
        </w:r>
      </w:p>
    </w:sdtContent>
  </w:sdt>
  <w:p w14:paraId="37615481" w14:textId="77777777" w:rsidR="007B025F" w:rsidRPr="00494DD9" w:rsidRDefault="007B025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1665D" w14:textId="77777777" w:rsidR="00356224" w:rsidRDefault="00356224">
      <w:pPr>
        <w:spacing w:after="0" w:line="240" w:lineRule="auto"/>
      </w:pPr>
      <w:r>
        <w:separator/>
      </w:r>
    </w:p>
  </w:footnote>
  <w:footnote w:type="continuationSeparator" w:id="0">
    <w:p w14:paraId="32547D19" w14:textId="77777777" w:rsidR="00356224" w:rsidRDefault="00356224">
      <w:pPr>
        <w:spacing w:after="0" w:line="240" w:lineRule="auto"/>
      </w:pPr>
      <w:r>
        <w:continuationSeparator/>
      </w:r>
    </w:p>
  </w:footnote>
  <w:footnote w:type="continuationNotice" w:id="1">
    <w:p w14:paraId="0E01F0F0" w14:textId="77777777" w:rsidR="00356224" w:rsidRDefault="0035622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7D"/>
    <w:rsid w:val="000327DF"/>
    <w:rsid w:val="00042240"/>
    <w:rsid w:val="00062512"/>
    <w:rsid w:val="000702B9"/>
    <w:rsid w:val="000D6138"/>
    <w:rsid w:val="0011323C"/>
    <w:rsid w:val="00117F8C"/>
    <w:rsid w:val="001331B1"/>
    <w:rsid w:val="00153352"/>
    <w:rsid w:val="001B7EC7"/>
    <w:rsid w:val="001D03E4"/>
    <w:rsid w:val="002145DB"/>
    <w:rsid w:val="00216855"/>
    <w:rsid w:val="0022765A"/>
    <w:rsid w:val="002477EA"/>
    <w:rsid w:val="00255989"/>
    <w:rsid w:val="002623CF"/>
    <w:rsid w:val="0026662F"/>
    <w:rsid w:val="00280A75"/>
    <w:rsid w:val="002B57B1"/>
    <w:rsid w:val="002C7BD8"/>
    <w:rsid w:val="002F07CB"/>
    <w:rsid w:val="00307C2B"/>
    <w:rsid w:val="00326847"/>
    <w:rsid w:val="00356224"/>
    <w:rsid w:val="00376C4F"/>
    <w:rsid w:val="003A2EBB"/>
    <w:rsid w:val="003A6B46"/>
    <w:rsid w:val="003B2446"/>
    <w:rsid w:val="00416E42"/>
    <w:rsid w:val="00420B37"/>
    <w:rsid w:val="00431074"/>
    <w:rsid w:val="00461B12"/>
    <w:rsid w:val="00482A78"/>
    <w:rsid w:val="004F1D9F"/>
    <w:rsid w:val="00516B40"/>
    <w:rsid w:val="0054260C"/>
    <w:rsid w:val="005813CA"/>
    <w:rsid w:val="0058512F"/>
    <w:rsid w:val="005A5C09"/>
    <w:rsid w:val="005A7E8E"/>
    <w:rsid w:val="005B05FB"/>
    <w:rsid w:val="005B7A5B"/>
    <w:rsid w:val="005C3928"/>
    <w:rsid w:val="005D105E"/>
    <w:rsid w:val="005D5BBC"/>
    <w:rsid w:val="005F5C92"/>
    <w:rsid w:val="00606291"/>
    <w:rsid w:val="006137B5"/>
    <w:rsid w:val="0062430B"/>
    <w:rsid w:val="00624AD3"/>
    <w:rsid w:val="00650CEF"/>
    <w:rsid w:val="00662DDA"/>
    <w:rsid w:val="00691FE3"/>
    <w:rsid w:val="00692238"/>
    <w:rsid w:val="006C43E6"/>
    <w:rsid w:val="006E2633"/>
    <w:rsid w:val="007041F2"/>
    <w:rsid w:val="00710D36"/>
    <w:rsid w:val="0074457C"/>
    <w:rsid w:val="007A50F5"/>
    <w:rsid w:val="007B025F"/>
    <w:rsid w:val="007E7E2E"/>
    <w:rsid w:val="00804C0A"/>
    <w:rsid w:val="00806D37"/>
    <w:rsid w:val="0084777F"/>
    <w:rsid w:val="00861879"/>
    <w:rsid w:val="00870E05"/>
    <w:rsid w:val="008B2528"/>
    <w:rsid w:val="008C230D"/>
    <w:rsid w:val="008D1E7C"/>
    <w:rsid w:val="008D247D"/>
    <w:rsid w:val="008F4465"/>
    <w:rsid w:val="00903F80"/>
    <w:rsid w:val="009422C6"/>
    <w:rsid w:val="00976FB4"/>
    <w:rsid w:val="009902DC"/>
    <w:rsid w:val="009A04E4"/>
    <w:rsid w:val="009A4DAE"/>
    <w:rsid w:val="009B0ADA"/>
    <w:rsid w:val="009D7E0C"/>
    <w:rsid w:val="00A0798A"/>
    <w:rsid w:val="00A76DF8"/>
    <w:rsid w:val="00A775CA"/>
    <w:rsid w:val="00AB61A6"/>
    <w:rsid w:val="00AE6D5D"/>
    <w:rsid w:val="00B35377"/>
    <w:rsid w:val="00B40A82"/>
    <w:rsid w:val="00B413D7"/>
    <w:rsid w:val="00B8373C"/>
    <w:rsid w:val="00BA7112"/>
    <w:rsid w:val="00BC4CD4"/>
    <w:rsid w:val="00C1079B"/>
    <w:rsid w:val="00C940B6"/>
    <w:rsid w:val="00CA6CE2"/>
    <w:rsid w:val="00CC7609"/>
    <w:rsid w:val="00D30408"/>
    <w:rsid w:val="00D30DF5"/>
    <w:rsid w:val="00D51604"/>
    <w:rsid w:val="00DB583B"/>
    <w:rsid w:val="00DC6549"/>
    <w:rsid w:val="00E22ECF"/>
    <w:rsid w:val="00E24221"/>
    <w:rsid w:val="00E53E73"/>
    <w:rsid w:val="00E80D7D"/>
    <w:rsid w:val="00E854BE"/>
    <w:rsid w:val="00E90932"/>
    <w:rsid w:val="00E93ACB"/>
    <w:rsid w:val="00EA1914"/>
    <w:rsid w:val="00EA2D42"/>
    <w:rsid w:val="00EA3796"/>
    <w:rsid w:val="00EB09A2"/>
    <w:rsid w:val="00ED644F"/>
    <w:rsid w:val="00EF69CA"/>
    <w:rsid w:val="00F22E6F"/>
    <w:rsid w:val="00F74085"/>
    <w:rsid w:val="00FA32E5"/>
    <w:rsid w:val="00FB2D23"/>
    <w:rsid w:val="00FC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0F9C"/>
  <w15:chartTrackingRefBased/>
  <w15:docId w15:val="{FE616295-F19B-4918-855F-31F966A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7D"/>
    <w:pPr>
      <w:spacing w:line="259" w:lineRule="auto"/>
    </w:pPr>
    <w:rPr>
      <w:kern w:val="0"/>
      <w:sz w:val="22"/>
      <w:szCs w:val="22"/>
      <w14:ligatures w14:val="none"/>
    </w:rPr>
  </w:style>
  <w:style w:type="paragraph" w:styleId="Heading1">
    <w:name w:val="heading 1"/>
    <w:basedOn w:val="Normal"/>
    <w:next w:val="Normal"/>
    <w:link w:val="Heading1Char"/>
    <w:uiPriority w:val="9"/>
    <w:qFormat/>
    <w:rsid w:val="00E80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D7D"/>
    <w:rPr>
      <w:rFonts w:eastAsiaTheme="majorEastAsia" w:cstheme="majorBidi"/>
      <w:color w:val="272727" w:themeColor="text1" w:themeTint="D8"/>
    </w:rPr>
  </w:style>
  <w:style w:type="paragraph" w:styleId="Title">
    <w:name w:val="Title"/>
    <w:basedOn w:val="Normal"/>
    <w:next w:val="Normal"/>
    <w:link w:val="TitleChar"/>
    <w:uiPriority w:val="10"/>
    <w:qFormat/>
    <w:rsid w:val="00E80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D7D"/>
    <w:pPr>
      <w:spacing w:before="160"/>
      <w:jc w:val="center"/>
    </w:pPr>
    <w:rPr>
      <w:i/>
      <w:iCs/>
      <w:color w:val="404040" w:themeColor="text1" w:themeTint="BF"/>
    </w:rPr>
  </w:style>
  <w:style w:type="character" w:customStyle="1" w:styleId="QuoteChar">
    <w:name w:val="Quote Char"/>
    <w:basedOn w:val="DefaultParagraphFont"/>
    <w:link w:val="Quote"/>
    <w:uiPriority w:val="29"/>
    <w:rsid w:val="00E80D7D"/>
    <w:rPr>
      <w:i/>
      <w:iCs/>
      <w:color w:val="404040" w:themeColor="text1" w:themeTint="BF"/>
    </w:rPr>
  </w:style>
  <w:style w:type="paragraph" w:styleId="ListParagraph">
    <w:name w:val="List Paragraph"/>
    <w:basedOn w:val="Normal"/>
    <w:uiPriority w:val="34"/>
    <w:qFormat/>
    <w:rsid w:val="00E80D7D"/>
    <w:pPr>
      <w:ind w:left="720"/>
      <w:contextualSpacing/>
    </w:pPr>
  </w:style>
  <w:style w:type="character" w:styleId="IntenseEmphasis">
    <w:name w:val="Intense Emphasis"/>
    <w:basedOn w:val="DefaultParagraphFont"/>
    <w:uiPriority w:val="21"/>
    <w:qFormat/>
    <w:rsid w:val="00E80D7D"/>
    <w:rPr>
      <w:i/>
      <w:iCs/>
      <w:color w:val="0F4761" w:themeColor="accent1" w:themeShade="BF"/>
    </w:rPr>
  </w:style>
  <w:style w:type="paragraph" w:styleId="IntenseQuote">
    <w:name w:val="Intense Quote"/>
    <w:basedOn w:val="Normal"/>
    <w:next w:val="Normal"/>
    <w:link w:val="IntenseQuoteChar"/>
    <w:uiPriority w:val="30"/>
    <w:qFormat/>
    <w:rsid w:val="00E80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D7D"/>
    <w:rPr>
      <w:i/>
      <w:iCs/>
      <w:color w:val="0F4761" w:themeColor="accent1" w:themeShade="BF"/>
    </w:rPr>
  </w:style>
  <w:style w:type="character" w:styleId="IntenseReference">
    <w:name w:val="Intense Reference"/>
    <w:basedOn w:val="DefaultParagraphFont"/>
    <w:uiPriority w:val="32"/>
    <w:qFormat/>
    <w:rsid w:val="00E80D7D"/>
    <w:rPr>
      <w:b/>
      <w:bCs/>
      <w:smallCaps/>
      <w:color w:val="0F4761" w:themeColor="accent1" w:themeShade="BF"/>
      <w:spacing w:val="5"/>
    </w:rPr>
  </w:style>
  <w:style w:type="paragraph" w:customStyle="1" w:styleId="p1">
    <w:name w:val="p1"/>
    <w:basedOn w:val="Normal"/>
    <w:rsid w:val="00E80D7D"/>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E80D7D"/>
  </w:style>
  <w:style w:type="character" w:customStyle="1" w:styleId="s1">
    <w:name w:val="s1"/>
    <w:basedOn w:val="DefaultParagraphFont"/>
    <w:rsid w:val="00E80D7D"/>
  </w:style>
  <w:style w:type="paragraph" w:styleId="Footer">
    <w:name w:val="footer"/>
    <w:basedOn w:val="Normal"/>
    <w:link w:val="FooterChar"/>
    <w:uiPriority w:val="99"/>
    <w:unhideWhenUsed/>
    <w:rsid w:val="00E80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D7D"/>
    <w:rPr>
      <w:kern w:val="0"/>
      <w:sz w:val="22"/>
      <w:szCs w:val="22"/>
      <w14:ligatures w14:val="none"/>
    </w:rPr>
  </w:style>
  <w:style w:type="character" w:styleId="Hyperlink">
    <w:name w:val="Hyperlink"/>
    <w:basedOn w:val="DefaultParagraphFont"/>
    <w:uiPriority w:val="99"/>
    <w:unhideWhenUsed/>
    <w:rsid w:val="00B8373C"/>
    <w:rPr>
      <w:color w:val="467886" w:themeColor="hyperlink"/>
      <w:u w:val="single"/>
    </w:rPr>
  </w:style>
  <w:style w:type="character" w:styleId="UnresolvedMention">
    <w:name w:val="Unresolved Mention"/>
    <w:basedOn w:val="DefaultParagraphFont"/>
    <w:uiPriority w:val="99"/>
    <w:semiHidden/>
    <w:unhideWhenUsed/>
    <w:rsid w:val="00B8373C"/>
    <w:rPr>
      <w:color w:val="605E5C"/>
      <w:shd w:val="clear" w:color="auto" w:fill="E1DFDD"/>
    </w:rPr>
  </w:style>
  <w:style w:type="paragraph" w:styleId="Revision">
    <w:name w:val="Revision"/>
    <w:hidden/>
    <w:uiPriority w:val="99"/>
    <w:semiHidden/>
    <w:rsid w:val="00CC7609"/>
    <w:pPr>
      <w:spacing w:after="0" w:line="240" w:lineRule="auto"/>
    </w:pPr>
    <w:rPr>
      <w:kern w:val="0"/>
      <w:sz w:val="22"/>
      <w:szCs w:val="22"/>
      <w14:ligatures w14:val="none"/>
    </w:rPr>
  </w:style>
  <w:style w:type="character" w:customStyle="1" w:styleId="s3">
    <w:name w:val="s3"/>
    <w:basedOn w:val="DefaultParagraphFont"/>
    <w:rsid w:val="009A4DAE"/>
  </w:style>
  <w:style w:type="character" w:customStyle="1" w:styleId="s4">
    <w:name w:val="s4"/>
    <w:basedOn w:val="DefaultParagraphFont"/>
    <w:rsid w:val="009A4DAE"/>
  </w:style>
  <w:style w:type="character" w:styleId="CommentReference">
    <w:name w:val="annotation reference"/>
    <w:basedOn w:val="DefaultParagraphFont"/>
    <w:uiPriority w:val="99"/>
    <w:semiHidden/>
    <w:unhideWhenUsed/>
    <w:rsid w:val="00FC4450"/>
    <w:rPr>
      <w:sz w:val="16"/>
      <w:szCs w:val="16"/>
    </w:rPr>
  </w:style>
  <w:style w:type="paragraph" w:styleId="CommentText">
    <w:name w:val="annotation text"/>
    <w:basedOn w:val="Normal"/>
    <w:link w:val="CommentTextChar"/>
    <w:uiPriority w:val="99"/>
    <w:unhideWhenUsed/>
    <w:rsid w:val="00FC4450"/>
    <w:pPr>
      <w:spacing w:line="240" w:lineRule="auto"/>
    </w:pPr>
    <w:rPr>
      <w:sz w:val="20"/>
      <w:szCs w:val="20"/>
    </w:rPr>
  </w:style>
  <w:style w:type="character" w:customStyle="1" w:styleId="CommentTextChar">
    <w:name w:val="Comment Text Char"/>
    <w:basedOn w:val="DefaultParagraphFont"/>
    <w:link w:val="CommentText"/>
    <w:uiPriority w:val="99"/>
    <w:rsid w:val="00FC445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4450"/>
    <w:rPr>
      <w:b/>
      <w:bCs/>
    </w:rPr>
  </w:style>
  <w:style w:type="character" w:customStyle="1" w:styleId="CommentSubjectChar">
    <w:name w:val="Comment Subject Char"/>
    <w:basedOn w:val="CommentTextChar"/>
    <w:link w:val="CommentSubject"/>
    <w:uiPriority w:val="99"/>
    <w:semiHidden/>
    <w:rsid w:val="00FC4450"/>
    <w:rPr>
      <w:b/>
      <w:bCs/>
      <w:kern w:val="0"/>
      <w:sz w:val="20"/>
      <w:szCs w:val="20"/>
      <w14:ligatures w14:val="none"/>
    </w:rPr>
  </w:style>
  <w:style w:type="paragraph" w:styleId="Header">
    <w:name w:val="header"/>
    <w:basedOn w:val="Normal"/>
    <w:link w:val="HeaderChar"/>
    <w:uiPriority w:val="99"/>
    <w:semiHidden/>
    <w:unhideWhenUsed/>
    <w:rsid w:val="006062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29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60cecfb-f0c6-4dd7-a5ec-66ef4d75ae63}" enabled="0" method="" siteId="{460cecfb-f0c6-4dd7-a5ec-66ef4d75ae63}" removed="1"/>
</clbl:labelList>
</file>

<file path=docProps/app.xml><?xml version="1.0" encoding="utf-8"?>
<Properties xmlns="http://schemas.openxmlformats.org/officeDocument/2006/extended-properties" xmlns:vt="http://schemas.openxmlformats.org/officeDocument/2006/docPropsVTypes">
  <Template>Normal</Template>
  <TotalTime>30</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Khieu Vu Nhat Thu (Large Corporate Banking Department - HO)</dc:creator>
  <cp:keywords/>
  <dc:description/>
  <cp:lastModifiedBy>Tran Tri Trung</cp:lastModifiedBy>
  <cp:revision>32</cp:revision>
  <dcterms:created xsi:type="dcterms:W3CDTF">2025-03-09T13:32:00Z</dcterms:created>
  <dcterms:modified xsi:type="dcterms:W3CDTF">2025-03-10T14:14:00Z</dcterms:modified>
</cp:coreProperties>
</file>