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BD101" w14:textId="77777777" w:rsidR="00BD0266" w:rsidRDefault="00BD0266" w:rsidP="00D6665D">
      <w:pPr>
        <w:spacing w:before="80"/>
        <w:jc w:val="center"/>
        <w:rPr>
          <w:b/>
          <w:bCs/>
          <w:sz w:val="28"/>
          <w:szCs w:val="28"/>
        </w:rPr>
      </w:pPr>
      <w:r w:rsidRPr="009D25A1">
        <w:rPr>
          <w:b/>
          <w:bCs/>
          <w:sz w:val="28"/>
          <w:szCs w:val="28"/>
        </w:rPr>
        <w:t>TIN THẾ GIỚI VÀ TRONG NƯỚC</w:t>
      </w:r>
    </w:p>
    <w:p w14:paraId="1E6167A8" w14:textId="19D24F08" w:rsidR="00654C05" w:rsidRPr="009D25A1" w:rsidRDefault="00654C05" w:rsidP="00D6665D">
      <w:pPr>
        <w:spacing w:before="80"/>
        <w:jc w:val="center"/>
        <w:rPr>
          <w:b/>
          <w:bCs/>
          <w:sz w:val="28"/>
          <w:szCs w:val="28"/>
        </w:rPr>
      </w:pPr>
      <w:r>
        <w:rPr>
          <w:b/>
          <w:bCs/>
          <w:sz w:val="28"/>
          <w:szCs w:val="28"/>
        </w:rPr>
        <w:t>*</w:t>
      </w:r>
    </w:p>
    <w:p w14:paraId="7A03FA04" w14:textId="02ACBE11" w:rsidR="000D2409" w:rsidRPr="009D25A1" w:rsidRDefault="000D2409" w:rsidP="004334AF">
      <w:pPr>
        <w:spacing w:before="120"/>
        <w:ind w:firstLine="720"/>
        <w:jc w:val="both"/>
        <w:rPr>
          <w:rStyle w:val="Strong"/>
          <w:sz w:val="28"/>
          <w:szCs w:val="28"/>
        </w:rPr>
      </w:pPr>
      <w:r w:rsidRPr="009D25A1">
        <w:rPr>
          <w:b/>
          <w:bCs/>
          <w:sz w:val="28"/>
          <w:szCs w:val="28"/>
        </w:rPr>
        <w:t>I.</w:t>
      </w:r>
      <w:r w:rsidRPr="009D25A1">
        <w:rPr>
          <w:sz w:val="28"/>
          <w:szCs w:val="28"/>
        </w:rPr>
        <w:t xml:space="preserve"> </w:t>
      </w:r>
      <w:r w:rsidRPr="009D25A1">
        <w:rPr>
          <w:rStyle w:val="Strong"/>
          <w:sz w:val="28"/>
          <w:szCs w:val="28"/>
        </w:rPr>
        <w:t>TÌNH HÌNH THỜI SỰ, CHÍNH TRỊ TRONG NƯỚC</w:t>
      </w:r>
    </w:p>
    <w:p w14:paraId="059B63A4" w14:textId="77777777" w:rsidR="000D2409" w:rsidRPr="009D25A1" w:rsidRDefault="000D2409" w:rsidP="004334AF">
      <w:pPr>
        <w:spacing w:before="120"/>
        <w:ind w:firstLine="720"/>
        <w:jc w:val="both"/>
        <w:rPr>
          <w:b/>
          <w:bCs/>
          <w:sz w:val="28"/>
          <w:szCs w:val="28"/>
        </w:rPr>
      </w:pPr>
      <w:r w:rsidRPr="009D25A1">
        <w:rPr>
          <w:b/>
          <w:bCs/>
          <w:sz w:val="28"/>
          <w:szCs w:val="28"/>
        </w:rPr>
        <w:t>1. Nâng cao chất lượng cán bộ, công chức chính quyền địa phương cấp xã, đáp ứng yêu cầu của tình hình mới</w:t>
      </w:r>
    </w:p>
    <w:p w14:paraId="354A4B8B" w14:textId="77777777" w:rsidR="000D2409" w:rsidRPr="00654C05" w:rsidRDefault="000D2409" w:rsidP="004334AF">
      <w:pPr>
        <w:spacing w:before="120"/>
        <w:ind w:firstLine="720"/>
        <w:jc w:val="both"/>
        <w:rPr>
          <w:spacing w:val="-2"/>
          <w:sz w:val="28"/>
          <w:szCs w:val="28"/>
        </w:rPr>
      </w:pPr>
      <w:r w:rsidRPr="00654C05">
        <w:rPr>
          <w:spacing w:val="-2"/>
          <w:sz w:val="28"/>
          <w:szCs w:val="28"/>
        </w:rPr>
        <w:t>Thời gian qua, việc triển khai vận hành mô hình chính quyền địa phương 2 cấp và công tác sắp xếp, bố trí cán bộ, công chức cấp xã tại các tỉnh, thành phố trực thuộc Trung ương được thực hiện nghiêm túc, đúng nguyên tắc của Đảng, quy định của Nhà nước. Đội ngũ cán bộ, công chức cấp xã cơ bản được kiện toàn, từng bước thích ứng với yêu cầu nhiệm vụ mới; năng lực lãnh đạo, điều hành được nâng lên; phương thức làm việc bước đầu đáp ứng mục tiêu kiến tạo, phát triển và phục vụ người dân, doanh nghiệp tốt hơn. Tuy nhiên, trong giai đoạn phát triển mới, chức năng của cấp cơ sở đang và tiếp tục mở rộng, đặt ra yêu cầu tăng trưởng cao, phát triển bền vững, đồng thời đòi hỏi đổi mới mạnh mẽ phương thức làm việc theo hướng chủ động, kiến tạo, phát triển. Vì vậy, việc nâng cao chất lượng cán bộ, công chức cấp cơ sở được xác định là nhiệm vụ thường xuyên, mang tính chiến lược, có ý nghĩa quyết định đối với năng lực quản trị, điều hành và thực hiện nhiệm vụ chính trị của đất nước.</w:t>
      </w:r>
    </w:p>
    <w:p w14:paraId="7E40D97A" w14:textId="77777777" w:rsidR="000D2409" w:rsidRPr="009D25A1" w:rsidRDefault="000D2409" w:rsidP="004334AF">
      <w:pPr>
        <w:spacing w:before="120"/>
        <w:ind w:firstLine="720"/>
        <w:jc w:val="both"/>
        <w:rPr>
          <w:sz w:val="28"/>
          <w:szCs w:val="28"/>
        </w:rPr>
      </w:pPr>
      <w:r w:rsidRPr="009D25A1">
        <w:rPr>
          <w:sz w:val="28"/>
          <w:szCs w:val="28"/>
        </w:rPr>
        <w:t xml:space="preserve">Thực hiện Thông báo số 21-TB/VPTW ngày 07/3/2026 của Văn phòng Trung ương Đảng về kết luận của Tổng Bí thư, Chủ tịch nước Tô Lâm tại buổi làm việc với Ban Tổ chức Trung ương về giải pháp nâng cao chất lượng đội ngũ cán bộ cấp cơ sở, ngày 08/5/2026, Thủ tướng Chính phủ ban hành Chỉ thị số 18/CT-TTg về nâng cao chất lượng cán bộ, công chức chính quyền địa phương cấp xã, đáp ứng yêu cầu của tình hình mới. </w:t>
      </w:r>
    </w:p>
    <w:p w14:paraId="18E41030" w14:textId="77777777" w:rsidR="000D2409" w:rsidRPr="009D25A1" w:rsidRDefault="000D2409" w:rsidP="004334AF">
      <w:pPr>
        <w:spacing w:before="120"/>
        <w:ind w:firstLine="720"/>
        <w:jc w:val="both"/>
        <w:rPr>
          <w:b/>
          <w:bCs/>
          <w:sz w:val="28"/>
          <w:szCs w:val="28"/>
        </w:rPr>
      </w:pPr>
      <w:r w:rsidRPr="009D25A1">
        <w:rPr>
          <w:b/>
          <w:bCs/>
          <w:sz w:val="28"/>
          <w:szCs w:val="28"/>
        </w:rPr>
        <w:t>2. Kế hoạch tổ chức sơ kết 01 năm thực hiện sắp xếp đơn vị hành chính các cấp và hoạt động của chính quyền địa phương 02 cấp</w:t>
      </w:r>
    </w:p>
    <w:p w14:paraId="004DC673" w14:textId="77777777" w:rsidR="000D2409" w:rsidRPr="009D25A1" w:rsidRDefault="000D2409" w:rsidP="004334AF">
      <w:pPr>
        <w:spacing w:before="120"/>
        <w:ind w:firstLine="720"/>
        <w:jc w:val="both"/>
        <w:rPr>
          <w:sz w:val="28"/>
          <w:szCs w:val="28"/>
        </w:rPr>
      </w:pPr>
      <w:r w:rsidRPr="009D25A1">
        <w:rPr>
          <w:sz w:val="28"/>
          <w:szCs w:val="28"/>
        </w:rPr>
        <w:t>Kế hoạch tổ chức sơ kết 01 năm thực hiện sắp xếp đơn vị hành chính các cấp và hoạt động của chính quyền địa phương 02 cấp được ban hành bởi Quyết định số 706/QĐ-TTg ngày 21/4/2026 của Thủ tướng Chính phủ, nêu rõ một số nội dung cần tập trung đánh giá, như sau:</w:t>
      </w:r>
    </w:p>
    <w:p w14:paraId="42C2E86B" w14:textId="77777777" w:rsidR="000D2409" w:rsidRPr="009D25A1" w:rsidRDefault="000D2409" w:rsidP="004334AF">
      <w:pPr>
        <w:spacing w:before="120"/>
        <w:ind w:firstLine="720"/>
        <w:jc w:val="both"/>
        <w:rPr>
          <w:sz w:val="28"/>
          <w:szCs w:val="28"/>
        </w:rPr>
      </w:pPr>
      <w:r w:rsidRPr="009D25A1">
        <w:rPr>
          <w:sz w:val="28"/>
          <w:szCs w:val="28"/>
        </w:rPr>
        <w:t>Về công tác lãnh đạo, chỉ đạo, điều hành, tổ chức thực hiện, đánh giá việc quán triệt, nâng cao nhận thức trong toàn hệ thống chính trị và định hướng dư luận xã hội đối với việc sắp xếp đơn vị hành chính và vận hành chính quyền địa phương 02 cấp. Việc ban hành các văn bản để lãnh đạo, chỉ đạo, tổ chức thực hiện các văn bản lãnh đạo, chỉ đạo, điều hành của Đảng và Nhà nước liên quan đến công tác sắp xếp đơn vị hành chính các cấp và vận hành chính quyền địa phương 02 cấp. Đặc biệt là công tác lãnh đạo, chỉ đạo, điều hành, ban hành văn bản quy phạm pháp luật và tổ chức triển khai thực hiện của Chính phủ, Thủ tướng Chính phủ, các bộ, cơ quan ngang bộ và các địa phương; vai trò, trách nhiệm của người đứng đầu; cơ chế phối hợp giữa các cấp, các ngành trong tổ chức thực hiện sắp xếp đơn vị hành chính các cấp và vận hành chính quyền địa phương 02 cấp.</w:t>
      </w:r>
    </w:p>
    <w:p w14:paraId="4A5B2504" w14:textId="77777777" w:rsidR="000D2409" w:rsidRPr="009D25A1" w:rsidRDefault="000D2409" w:rsidP="004334AF">
      <w:pPr>
        <w:spacing w:before="120"/>
        <w:ind w:firstLine="720"/>
        <w:jc w:val="both"/>
        <w:rPr>
          <w:sz w:val="28"/>
          <w:szCs w:val="28"/>
        </w:rPr>
      </w:pPr>
      <w:r w:rsidRPr="009D25A1">
        <w:rPr>
          <w:sz w:val="28"/>
          <w:szCs w:val="28"/>
        </w:rPr>
        <w:lastRenderedPageBreak/>
        <w:t>Về thực hiện chức năng, nhiệm vụ và phân cấp, phân quyền, phân định thẩm quyền, rà soát, đánh giá việc phân định thẩm quyền của chính quyền địa phương cấp tỉnh và cấp xã khi tổ chức mô hình chính quyền địa phương 02 cấp theo quy định của Luật Tổ chức chính quyền địa phương; đánh giá tính khả thi của các nhiệm vụ, thẩm quyền thuộc ngành, lĩnh vực quản lý của các bộ, cơ quan ngang bộ đã phân cấp, phân quyền từ trung ương xuống địa phương; những vướng mắc, khó khăn khi thực hiện các nhiệm vụ, thẩm quyền được phân cấp, phân quyền từ trung ương đề nghị tiếp tục tháo gỡ, ban hành văn bản hướng dẫn. Đánh giá nhiệm vụ, nội dung cấp tỉnh phân cấp, ủy quyền cho cơ quan chuyên môn thuộc Ủy ban nhân dân cấp tỉnh và cấp xã gắn với cải cách thủ tục hành chính.</w:t>
      </w:r>
    </w:p>
    <w:p w14:paraId="25A7F202" w14:textId="77777777" w:rsidR="000D2409" w:rsidRPr="009D25A1" w:rsidRDefault="000D2409" w:rsidP="004334AF">
      <w:pPr>
        <w:spacing w:before="120"/>
        <w:ind w:firstLine="720"/>
        <w:jc w:val="both"/>
        <w:rPr>
          <w:sz w:val="28"/>
          <w:szCs w:val="28"/>
        </w:rPr>
      </w:pPr>
      <w:r w:rsidRPr="009D25A1">
        <w:rPr>
          <w:sz w:val="28"/>
          <w:szCs w:val="28"/>
        </w:rPr>
        <w:t>Về tổ chức bộ máy và nhân sự, đánh giá tình hình, kết quả sắp xếp các đơn vị sự nghiệp công lập thuộc thẩm quyền quản lý của các bộ, ngành, địa phương, đặc biệt là việc điều chỉnh các đơn vị sự nghiệp công lập thực hiện chức năng cung ứng dịch vụ công (như Ban Quản lý, các trung tâm,...); việc kiện toàn cơ quan chuyên môn cấp tỉnh, cấp xã và Trung tâm phục vụ hành chính công các cấp. Trong đó, chú trọng đánh giá mức độ hiệu quả hoạt động, sự phù hợp trong quy định về chức năng, nhiệm vụ sau khi sắp xếp; những khó khăn, vướng mắc và giải pháp nâng cao hiệu quả hoạt động của các tổ chức này. Đánh giá tổng thể việc bố trí, sử dụng đội ngũ cán bộ, công chức, viên chức sau sáp nhập đơn vị sự nghiệp, sắp xếp đơn vị hành chính các cấp, đặc biệt là hiệu quả sử dụng đội ngũ cán bộ, công chức, viên chức tại cấp xã sau sắp xếp, trọng tâm là đánh giá mức độ phù hợp giữa vị trí việc làm với trình độ, năng lực của cán bộ, công chức, viên chức, những khó khăn, vướng mắc và giải pháp nâng cao hiệu quả sử dụng đội ngũ này trong quá trình vận hành chính quyền địa phương 02 cấp; đánh giá tình hình bố trí, sử dụng người hoạt động không chuyên trách ở cấp xã làm nhiệm vụ hỗ trợ cho hoạt động của hệ thống chính trị tại đơn vị hành chính cấp xã mới từ ngày 01/7/2025 đến nay.</w:t>
      </w:r>
    </w:p>
    <w:p w14:paraId="36FBEB41" w14:textId="77777777" w:rsidR="000D2409" w:rsidRPr="009D25A1" w:rsidRDefault="000D2409" w:rsidP="004334AF">
      <w:pPr>
        <w:spacing w:before="120"/>
        <w:ind w:firstLine="720"/>
        <w:jc w:val="both"/>
        <w:rPr>
          <w:sz w:val="28"/>
          <w:szCs w:val="28"/>
        </w:rPr>
      </w:pPr>
      <w:r w:rsidRPr="009D25A1">
        <w:rPr>
          <w:sz w:val="28"/>
          <w:szCs w:val="28"/>
        </w:rPr>
        <w:t>Đánh giá mức độ hiệu lực, hiệu quả vận hành của tổ chức bộ máy và đội ngũ cán bộ, công chức, viên chức trong thực hiện chức năng quản trị, kiến tạo phát triển và phục vụ Nhân dân, nhất là trong việc cung ứng dịch vụ công; trong đó làm rõ mức độ thông suốt, liên thông trong xử lý công việc giữa các cấp, các cơ quan; chất lượng, tiến độ giải quyết thủ tục hành chính; mức độ hài lòng của người dân, doanh nghiệp; khả năng thích ứng của bộ máy và đội ngũ sau sắp xếp; những vấn đề đặt ra cần tiếp tục hoàn thiện để nâng cao hiệu lực, hiệu quả hoạt động của chính quyền địa phương.</w:t>
      </w:r>
    </w:p>
    <w:p w14:paraId="797CDCC0" w14:textId="77777777" w:rsidR="000D2409" w:rsidRPr="009D25A1" w:rsidRDefault="000D2409" w:rsidP="004334AF">
      <w:pPr>
        <w:spacing w:before="120"/>
        <w:ind w:firstLine="720"/>
        <w:jc w:val="both"/>
        <w:rPr>
          <w:sz w:val="28"/>
          <w:szCs w:val="28"/>
        </w:rPr>
      </w:pPr>
      <w:r w:rsidRPr="009D25A1">
        <w:rPr>
          <w:sz w:val="28"/>
          <w:szCs w:val="28"/>
        </w:rPr>
        <w:t>Về thủ tục hành chính, đánh giá việc triển khai Hệ thống thông tin giải quyết thủ tục hành chính, việc kết nối cơ sở dữ liệu quốc gia, VNeID, thanh toán điện tử; tỷ lệ cấu hình thủ tục hành chính, mức độ liên thông, hoạt động của Cổng Dịch vụ công quốc gia. Tình hình tiếp nhận và giải quyết hồ sơ thủ tục hành chính theo các mức độ và kết quả đánh giá mức độ hài lòng của người dân, doanh nghiệp trong việc thực hiện thủ tục hành chính và cung ứng dịch vụ công. Đề xuất nhiệm vụ, giải pháp trong thời gian tới.</w:t>
      </w:r>
    </w:p>
    <w:p w14:paraId="462D9E2C" w14:textId="77777777" w:rsidR="000D2409" w:rsidRPr="009D25A1" w:rsidRDefault="000D2409" w:rsidP="004334AF">
      <w:pPr>
        <w:spacing w:before="120"/>
        <w:ind w:firstLine="720"/>
        <w:jc w:val="both"/>
        <w:rPr>
          <w:sz w:val="28"/>
          <w:szCs w:val="28"/>
        </w:rPr>
      </w:pPr>
      <w:r w:rsidRPr="009D25A1">
        <w:rPr>
          <w:sz w:val="28"/>
          <w:szCs w:val="28"/>
        </w:rPr>
        <w:t xml:space="preserve">Về bảo đảm nguồn lực tài chính hoạt động của chính quyền cấp xã, đánh giá việc phân bổ dự toán ngân sách nhà nước cho chính quyền cấp xã sau sắp xếp, trong đó làm rõ nguyên tắc, tiêu chí, mức độ phù hợp với chức năng, nhiệm vụ được giao; </w:t>
      </w:r>
      <w:r w:rsidRPr="009D25A1">
        <w:rPr>
          <w:sz w:val="28"/>
          <w:szCs w:val="28"/>
        </w:rPr>
        <w:lastRenderedPageBreak/>
        <w:t>khả năng đáp ứng yêu cầu hoạt động thường xuyên và nhiệm vụ phát triển kinh tế - xã hội trên địa bàn; những khó khăn, bất cập trong quá trình phân bổ và tổ chức thực hiện. Đánh giá tình hình thực hiện thu, chi ngân sách của chính quyền cấp xã; mức độ chủ động trong quản lý, điều hành ngân sách; hiệu quả sử dụng nguồn lực tài chính; việc bảo đảm cân đối ngân sách, chấp hành kỷ luật, kỷ cương tài chính; những khó khăn, vướng mắc phát sinh và kiến nghị, đề xuất. Đánh giá nhu cầu và đề xuất cơ chế, chính sách tài chính đặc thù đối với chính quyền cấp xã sau sắp xếp, nhất là các địa bàn có quy mô lớn, điều kiện kinh tế - xã hội khó khăn hoặc phát sinh nhiệm vụ mới; trong đó làm rõ yêu cầu về định mức phân bổ, cơ chế tự chủ và các giải pháp bảo đảm nguồn lực ổn định, lâu dài cho hoạt động của chính quyền cấp xã.</w:t>
      </w:r>
    </w:p>
    <w:p w14:paraId="5F19D187" w14:textId="77777777" w:rsidR="000D2409" w:rsidRPr="009D25A1" w:rsidRDefault="000D2409" w:rsidP="004334AF">
      <w:pPr>
        <w:spacing w:before="120"/>
        <w:ind w:firstLine="720"/>
        <w:jc w:val="both"/>
        <w:rPr>
          <w:sz w:val="28"/>
          <w:szCs w:val="28"/>
        </w:rPr>
      </w:pPr>
      <w:r w:rsidRPr="009D25A1">
        <w:rPr>
          <w:sz w:val="28"/>
          <w:szCs w:val="28"/>
        </w:rPr>
        <w:t>Về cơ sở vật chất, hỗ trợ nhà ở, trang thiết bị, tài sản công, đánh giá tổng thể về việc xử lý, sử dụng cơ sở nhà đất, trang thiết bị, tài sản công; các điều kiện đảm bảo vận hành chính quyền địa phương 02 cấp, bao gồm cơ sở vật chất, trụ sở làm việc, phòng họp trực tuyến, trang thiết bị làm việc; các chính sách hỗ trợ về đi lại, nhà ở đối với công chức, viên chức sau khi thực hiện sắp xếp. Về giải quyết tài sản công dôi dư (trụ sở, đất đai, trang thiết bị với số lượng, tỷ lệ cụ thể).</w:t>
      </w:r>
    </w:p>
    <w:p w14:paraId="7C88162F" w14:textId="77777777" w:rsidR="000D2409" w:rsidRPr="009D25A1" w:rsidRDefault="000D2409" w:rsidP="004334AF">
      <w:pPr>
        <w:spacing w:before="120"/>
        <w:ind w:firstLine="720"/>
        <w:jc w:val="both"/>
        <w:rPr>
          <w:sz w:val="28"/>
          <w:szCs w:val="28"/>
        </w:rPr>
      </w:pPr>
      <w:r w:rsidRPr="009D25A1">
        <w:rPr>
          <w:sz w:val="28"/>
          <w:szCs w:val="28"/>
        </w:rPr>
        <w:t>Về hạ tầng công nghệ, chuyển đổi số, đánh giá mức độ chuyển đổi số của bộ, ngành, địa phương; đánh giá hạ tầng công nghệ thông tin, mức độ triển khai chuyển đổi số đáp ứng yêu cầu vận hành chính quyền địa phương 02 cấp; trong đó làm rõ mức độ đồng bộ, liên thông hệ thống thông tin giữa các cấp; khả năng đáp ứng trong giải quyết thủ tục hành chính, cung ứng dịch vụ công trực tuyến; mức độ tiếp cận, sử dụng dịch vụ số của người dân, doanh nghiệp; kỹ năng số của cán bộ, công chức cấp xã; những khó khăn, vướng mắc, đề xuất nhiệm vụ, giải pháp và nhu cầu đầu tư, nâng cấp trong thời gian tới. Đánh giá việc hình thành dữ liệu dùng chung, khả năng khai thác dữ liệu phục vụ công tác chỉ đạo, điều hành chuyên môn, nghiệp vụ, triển khai Kiến trúc Hệ thống thông tin giải quyết thủ tục hành chính của ngành, lĩnh vực quản lý nhà nước và hiệu quả ứng dụng khi vận hành chính quyền địa phương 02 cấp tại các tỉnh, thành phố trực thuộc trung ương.</w:t>
      </w:r>
    </w:p>
    <w:p w14:paraId="0BC809BB" w14:textId="77777777" w:rsidR="000D2409" w:rsidRPr="009D25A1" w:rsidRDefault="000D2409" w:rsidP="004334AF">
      <w:pPr>
        <w:spacing w:before="120"/>
        <w:ind w:firstLine="720"/>
        <w:jc w:val="both"/>
        <w:rPr>
          <w:sz w:val="28"/>
          <w:szCs w:val="28"/>
        </w:rPr>
      </w:pPr>
      <w:r w:rsidRPr="009D25A1">
        <w:rPr>
          <w:sz w:val="28"/>
          <w:szCs w:val="28"/>
        </w:rPr>
        <w:t>Về số hóa, chỉnh lý tài liệu lưu trữ, đánh giá công tác số hóa, chỉnh lý, quản lý hồ sơ, tài liệu lưu trữ; trong đó làm rõ khối lượng, tiến độ số hóa, mức độ hoàn thiện việc chỉnh lý hồ sơ, tài liệu sau sắp xếp đơn vị hành chính; việc tổ chức quản lý, khai thác, sử dụng tài liệu lưu trữ phục vụ công tác quản lý, điều hành và giải quyết thủ tục hành chính; mức độ bảo đảm an toàn, bảo mật thông tin; những khó khăn, vướng mắc và nhu cầu về nguồn lực, hạ tầng, giải pháp trong thời gian tới.</w:t>
      </w:r>
    </w:p>
    <w:p w14:paraId="1429F9C4" w14:textId="77777777" w:rsidR="000D2409" w:rsidRPr="009D25A1" w:rsidRDefault="000D2409" w:rsidP="004334AF">
      <w:pPr>
        <w:spacing w:before="120"/>
        <w:ind w:firstLine="720"/>
        <w:jc w:val="both"/>
        <w:rPr>
          <w:sz w:val="28"/>
          <w:szCs w:val="28"/>
        </w:rPr>
      </w:pPr>
      <w:r w:rsidRPr="009D25A1">
        <w:rPr>
          <w:sz w:val="28"/>
          <w:szCs w:val="28"/>
        </w:rPr>
        <w:t>Căn cứ chức năng, nhiệm vụ của bộ, ngành địa phương, trên cơ sở kết quả đánh giá theo các nội dung nêu trên cần làm rõ nhiệm vụ, giải pháp cơ bản thực hiện trong thời gian tới. Ban Chỉ đạo Trung ương tổ chức sơ kết trước ngày 20/6/2026.</w:t>
      </w:r>
    </w:p>
    <w:p w14:paraId="295F9BD6" w14:textId="77777777" w:rsidR="000D2409" w:rsidRPr="009D25A1" w:rsidRDefault="000D2409" w:rsidP="004334AF">
      <w:pPr>
        <w:spacing w:before="120"/>
        <w:ind w:firstLine="720"/>
        <w:jc w:val="both"/>
        <w:rPr>
          <w:b/>
          <w:bCs/>
          <w:sz w:val="28"/>
          <w:szCs w:val="28"/>
        </w:rPr>
      </w:pPr>
      <w:r w:rsidRPr="009D25A1">
        <w:rPr>
          <w:b/>
          <w:bCs/>
          <w:sz w:val="28"/>
          <w:szCs w:val="28"/>
        </w:rPr>
        <w:t>3. Một số nhiệm vụ quan trọng về phát triển kinh tế 5 năm 2026 - 2030</w:t>
      </w:r>
    </w:p>
    <w:p w14:paraId="53EA2D18" w14:textId="77777777" w:rsidR="000D2409" w:rsidRPr="009D25A1" w:rsidRDefault="000D2409" w:rsidP="004334AF">
      <w:pPr>
        <w:spacing w:before="120"/>
        <w:ind w:firstLine="720"/>
        <w:jc w:val="both"/>
        <w:rPr>
          <w:sz w:val="28"/>
          <w:szCs w:val="28"/>
        </w:rPr>
      </w:pPr>
      <w:r w:rsidRPr="009D25A1">
        <w:rPr>
          <w:sz w:val="28"/>
          <w:szCs w:val="28"/>
        </w:rPr>
        <w:t xml:space="preserve">Tại Kết luận số 18-KL/TW, ngày 02/4/2026 của Hội nghị lần thứ hai Ban Chấp hành Trung ương Đảng khóa XIV về Kế hoạch phát triển kinh tế - xã hội, tài chính quốc gia và vay, trả nợ công, đầu tư công trung hạn 5 năm 2026 - 2030 gắn </w:t>
      </w:r>
      <w:r w:rsidRPr="009D25A1">
        <w:rPr>
          <w:sz w:val="28"/>
          <w:szCs w:val="28"/>
        </w:rPr>
        <w:lastRenderedPageBreak/>
        <w:t>với thực hiện mục tiêu phấn đấu tăng trưởng "2 con số" đã đề ra một số nhiệm vụ phát triển kinh tế cần tập trung triển khai thực hiện, đó là:</w:t>
      </w:r>
    </w:p>
    <w:p w14:paraId="59D0CF14" w14:textId="77777777" w:rsidR="000D2409" w:rsidRPr="009D25A1" w:rsidRDefault="000D2409" w:rsidP="004334AF">
      <w:pPr>
        <w:spacing w:before="120"/>
        <w:ind w:firstLine="720"/>
        <w:jc w:val="both"/>
        <w:rPr>
          <w:sz w:val="28"/>
          <w:szCs w:val="28"/>
        </w:rPr>
      </w:pPr>
      <w:r w:rsidRPr="009D25A1">
        <w:rPr>
          <w:sz w:val="28"/>
          <w:szCs w:val="28"/>
        </w:rPr>
        <w:t>Các cấp ủy, tổ chức đảng, người đứng đầu, cán bộ, đảng viên nhận thức đầy đủ tầm quan trọng và yêu cầu chiến lược, cấp bách thực hiện mục tiêu tăng trưởng "2 con số" gắn với ổn định vĩ mô, nâng cao chất lượng đời sống Nhân dân; xác định đây là nhiệm vụ chính trị trọng tâm, phải cụ thể hóa trong các chương trình, kế hoạch công tác hằng năm, có nhiệm vụ, kết quả, sản phẩm cụ thể cho từng ngành, cơ quan, đơn vị, địa phương gắn với trách nhiệm người đứng đầu; kiểm tra, giám sát, đánh giá dựa trên tiêu chí kết quả thực hiện. Tăng cường tuyên truyền, vận động, hành động nêu gương để củng cố niềm tin, khát vọng phát triển của cộng đồng doanh nghiệp, người dân và toàn xã hội.</w:t>
      </w:r>
    </w:p>
    <w:p w14:paraId="3AA5188B" w14:textId="77777777" w:rsidR="000D2409" w:rsidRPr="009D25A1" w:rsidRDefault="000D2409" w:rsidP="004334AF">
      <w:pPr>
        <w:spacing w:before="120"/>
        <w:ind w:firstLine="720"/>
        <w:jc w:val="both"/>
        <w:rPr>
          <w:sz w:val="28"/>
          <w:szCs w:val="28"/>
        </w:rPr>
      </w:pPr>
      <w:r w:rsidRPr="009D25A1">
        <w:rPr>
          <w:sz w:val="28"/>
          <w:szCs w:val="28"/>
        </w:rPr>
        <w:t>Xây dựng và hoàn thiện thể chế, pháp luật phù hợp để xác lập mô hình tăng trưởng mới, cơ cấu lại nền kinh tế, đẩy mạnh công nghiệp hóa, hiện đại hóa; chuyển mạnh phương thức quản lý nhà nước từ "tiền kiểm" sang "hậu kiểm" gắn với xây dựng các tiêu chuẩn, quy chuẩn, định mức kinh tế - kỹ thuật và tăng cường kiểm tra, giám sát. Nâng cao hiệu quả tổ chức thi hành pháp luật, xây dựng tiêu chí đánh giá văn bản pháp luật sau khi ban hành, bảo đảm chuyển tư duy đánh giá hiệu quả pháp luật từ "tốt trong văn bản" sang "tốt trong cuộc sống". Tiếp tục có giải pháp để nâng cao hiệu lực, hiệu quả hoạt động của hệ thống hành chính nhà nước từ Trung ương đến địa phương.</w:t>
      </w:r>
    </w:p>
    <w:p w14:paraId="6AAB6403" w14:textId="77777777" w:rsidR="000D2409" w:rsidRPr="009D25A1" w:rsidRDefault="000D2409" w:rsidP="004334AF">
      <w:pPr>
        <w:spacing w:before="120"/>
        <w:ind w:firstLine="720"/>
        <w:jc w:val="both"/>
        <w:rPr>
          <w:sz w:val="28"/>
          <w:szCs w:val="28"/>
        </w:rPr>
      </w:pPr>
      <w:r w:rsidRPr="009D25A1">
        <w:rPr>
          <w:sz w:val="28"/>
          <w:szCs w:val="28"/>
        </w:rPr>
        <w:t>Khẩn trương tháo gỡ căn bản các rào cản, điểm nghẽn về thể chế, cơ chế, chính sách. Tập trung rà soát, sửa đổi và hoàn thiện hệ thống pháp luật liên quan đến phát triển nền kinh tế số, đầu tư kinh doanh, đặc biệt trong lĩnh vực đất đai, quy hoạch, thương mại, khoáng sản, xây dựng… góp phần tháo gỡ khó khăn, thúc đẩy sản xuất kinh doanh. Đẩy mạnh cải cách thủ tục hành chính; chuẩn hóa, số hóa toàn bộ quy trình giải quyết thủ tục trên môi trường số, liên thông, chia sẻ dữ liệu giữa các cơ quan; rút ngắn tối đa thời gian, chi phí tuân thủ cho người dân, doanh nghiệp. Phấn đấu môi trường đầu tư của Việt Nam vào nhóm 3 nước dẫn đầu ASEAN và nhóm 30 quốc gia hàng đầu thế giới vào năm 2028.</w:t>
      </w:r>
    </w:p>
    <w:p w14:paraId="4C28A6EC" w14:textId="77777777" w:rsidR="000D2409" w:rsidRPr="009D25A1" w:rsidRDefault="000D2409" w:rsidP="004334AF">
      <w:pPr>
        <w:spacing w:before="120"/>
        <w:ind w:firstLine="720"/>
        <w:jc w:val="both"/>
        <w:rPr>
          <w:sz w:val="28"/>
          <w:szCs w:val="28"/>
        </w:rPr>
      </w:pPr>
      <w:r w:rsidRPr="009D25A1">
        <w:rPr>
          <w:sz w:val="28"/>
          <w:szCs w:val="28"/>
        </w:rPr>
        <w:t>Đổi mới mạnh mẽ công tác tổ chức thực hiện, chú trọng giám sát và xử lý sau thanh tra, đẩy mạnh hơn nữa phòng, chống tham nhũng, lãng phí, tiêu cực. Kiên quyết, kịp thời thay thế cán bộ yếu kém, đùn đẩy, thiếu trách nhiệm, không hoàn thành nhiệm vụ; khen thưởng, quy hoạch, bổ nhiệm cán bộ dám nghĩ, dám làm, dám chịu trách nhiệm vì lợi ích chung; tập trung nâng cao chất lượng đội ngũ công chức, viên chức gắn với cơ cấu lại, đáp ứng yêu cầu nhiệm vụ trong giai đoạn mới; phối hợp chặt chẽ, đồng bộ giữa Trung ương - địa phương - doanh nghiệp - người dân; ban hành các chính sách đột phá, bảo vệ người dám nghĩ, dám làm vì lợi ích chung.</w:t>
      </w:r>
    </w:p>
    <w:p w14:paraId="4E9891C9" w14:textId="77777777" w:rsidR="000D2409" w:rsidRPr="009D25A1" w:rsidRDefault="000D2409" w:rsidP="004334AF">
      <w:pPr>
        <w:spacing w:before="120"/>
        <w:ind w:firstLine="720"/>
        <w:jc w:val="both"/>
        <w:rPr>
          <w:sz w:val="28"/>
          <w:szCs w:val="28"/>
        </w:rPr>
      </w:pPr>
      <w:r w:rsidRPr="009D25A1">
        <w:rPr>
          <w:sz w:val="28"/>
          <w:szCs w:val="28"/>
        </w:rPr>
        <w:t xml:space="preserve">Chuyển đổi sang mô hình tăng trưởng mới lấy phát triển khoa học, công nghệ, đổi mới sáng tạo và chuyển đổi số làm động lực chính. Tiếp tục đẩy mạnh cơ cấu lại các ngành kinh tế; thúc đẩy và làm mới các động lực tăng trưởng truyền thống từ đầu tư, tiêu dùng, xuất khẩu và phát triển mạnh mẽ các ngành, lĩnh vực, mô hình kinh tế mới. Xây dựng và hiện đại hóa nền công nghiệp quốc gia vững mạnh; tập </w:t>
      </w:r>
      <w:r w:rsidRPr="009D25A1">
        <w:rPr>
          <w:sz w:val="28"/>
          <w:szCs w:val="28"/>
        </w:rPr>
        <w:lastRenderedPageBreak/>
        <w:t>trung nâng cao hiệu quả, sức cạnh tranh một số ngành công nghiệp nền tảng như năng lượng, hạt nhân, cơ khí chế tạo, luyện kim, vận tải đường sắt, đóng tàu, vật liệu mới, hóa chất, công nghệ số, sinh học, công nghiệp phụ trợ gắn với tham gia vào chuỗi giá trị toàn cầu. Đẩy mạnh cơ cấu lại nông nghiệp theo hướng hiệu quả, bền vững, giá trị gia tăng cao; tổ chức sản xuất kinh doanh theo chuỗi giá trị gắn với thúc đẩy ứng dụng khoa học, công nghệ, chuyển đổi số; phát triển kinh tế nông nghiệp, kinh tế nông thôn gắn với xây dựng nông thôn mới.</w:t>
      </w:r>
    </w:p>
    <w:p w14:paraId="4E1DB4FE" w14:textId="77777777" w:rsidR="000D2409" w:rsidRPr="009D25A1" w:rsidRDefault="000D2409" w:rsidP="004334AF">
      <w:pPr>
        <w:spacing w:before="120"/>
        <w:ind w:firstLine="720"/>
        <w:jc w:val="both"/>
        <w:rPr>
          <w:sz w:val="28"/>
          <w:szCs w:val="28"/>
        </w:rPr>
      </w:pPr>
      <w:r w:rsidRPr="009D25A1">
        <w:rPr>
          <w:sz w:val="28"/>
          <w:szCs w:val="28"/>
        </w:rPr>
        <w:t xml:space="preserve">Nghiên cứu đổi mới căn bản chính sách về hạn mức đất lúa theo hướng chuyển từ quy định cứng về diện tích tối thiểu sang quy định linh hoạt chuyển đổi diện tích đất trồng lúa kém hiệu quả nhưng phải quản lý chặt chẽ việc chuyển đổi, tránh áp dụng tuỳ tiện, bảo đảm an ninh lương thực quốc gia. Phát triển các ngành dịch vụ theo hướng hiện đại hóa hệ sinh thái dịch vụ, phát triển một số ngành, sản phẩm dịch vụ có lợi thế cạnh tranh, hàm lượng tri thức, công nghệ và giá trị tăng cao. Đẩy nhanh xây dựng và hoàn thiện các chính sách phát triển các mô hình kinh tế mới. Phát triển mạnh các ngành kinh tế biển gắn với bảo đảm quốc phòng, </w:t>
      </w:r>
      <w:proofErr w:type="gramStart"/>
      <w:r w:rsidRPr="009D25A1">
        <w:rPr>
          <w:sz w:val="28"/>
          <w:szCs w:val="28"/>
        </w:rPr>
        <w:t>an</w:t>
      </w:r>
      <w:proofErr w:type="gramEnd"/>
      <w:r w:rsidRPr="009D25A1">
        <w:rPr>
          <w:sz w:val="28"/>
          <w:szCs w:val="28"/>
        </w:rPr>
        <w:t xml:space="preserve"> ninh, bảo vệ môi trường và quản lý tài nguyên biển. Xây dựng kinh tế cửa khẩu hiện đại, đẩy mạnh thương mại biên giới, gắn với hạ tầng công nghệ, bảo đảm quốc phòng, </w:t>
      </w:r>
      <w:proofErr w:type="gramStart"/>
      <w:r w:rsidRPr="009D25A1">
        <w:rPr>
          <w:sz w:val="28"/>
          <w:szCs w:val="28"/>
        </w:rPr>
        <w:t>an</w:t>
      </w:r>
      <w:proofErr w:type="gramEnd"/>
      <w:r w:rsidRPr="009D25A1">
        <w:rPr>
          <w:sz w:val="28"/>
          <w:szCs w:val="28"/>
        </w:rPr>
        <w:t xml:space="preserve"> ninh.</w:t>
      </w:r>
    </w:p>
    <w:p w14:paraId="64B56078" w14:textId="77777777" w:rsidR="000D2409" w:rsidRPr="009D25A1" w:rsidRDefault="000D2409" w:rsidP="004334AF">
      <w:pPr>
        <w:spacing w:before="120"/>
        <w:ind w:firstLine="720"/>
        <w:jc w:val="both"/>
        <w:rPr>
          <w:sz w:val="28"/>
          <w:szCs w:val="28"/>
        </w:rPr>
      </w:pPr>
      <w:r w:rsidRPr="009D25A1">
        <w:rPr>
          <w:sz w:val="28"/>
          <w:szCs w:val="28"/>
        </w:rPr>
        <w:t xml:space="preserve">Tạo đột phá phát triển các thành phần kinh tế gắn với triển khai hiệu quả các nghị quyết của Bộ Chính trị. Đổi mới kinh tế nhà nước, trọng tâm là quản trị doanh nghiệp nhà nước theo các chuẩn mực quốc tế, tăng cường hiệu quả và vai trò dẫn dắt của doanh nghiệp nhà nước trong một số lĩnh vực quan trọng; tiếp tục đẩy mạnh cổ phần hóa, thoái vốn nhà nước tại doanh nghiệp, bảo đảm hiệu quả, không làm thất thoát, lãng phí. Phát triển mạnh mẽ kinh tế tư nhân, doanh nghiệp vừa và nhỏ; có chính sách phù hợp, tạo môi trường minh bạch, thuận lợi, </w:t>
      </w:r>
      <w:proofErr w:type="gramStart"/>
      <w:r w:rsidRPr="009D25A1">
        <w:rPr>
          <w:sz w:val="28"/>
          <w:szCs w:val="28"/>
        </w:rPr>
        <w:t>an</w:t>
      </w:r>
      <w:proofErr w:type="gramEnd"/>
      <w:r w:rsidRPr="009D25A1">
        <w:rPr>
          <w:sz w:val="28"/>
          <w:szCs w:val="28"/>
        </w:rPr>
        <w:t xml:space="preserve"> toàn để doanh nghiệp tư nhân trong nước tiếp cận bình đẳng và sử dụng có hiệu quả các nguồn lực. Chú trọng phát triển các tập đoàn kinh tế, tổng công ty, doanh nghiệp lớn có năng lực cạnh tranh khu vực và toàn cầu. Thu hút có chọn lọc các dự án đầu tư nước ngoài; đổi mới chính sách thu hút FDI theo hướng chuyển từ trọng tâm ưu đãi thuế sang các chính sách ưu đãi khác, áp dụng ưu đãi sau - ưu đãi theo kết quả; chú trọng thúc đẩy chuyển giao công nghệ, kết nối giữa khu vực FDI với khu vực trong nước; đầu tư hiệu quả ra nước ngoài.</w:t>
      </w:r>
    </w:p>
    <w:p w14:paraId="1D42C086" w14:textId="77777777" w:rsidR="000D2409" w:rsidRPr="009D25A1" w:rsidRDefault="000D2409" w:rsidP="004334AF">
      <w:pPr>
        <w:spacing w:before="120"/>
        <w:ind w:firstLine="720"/>
        <w:jc w:val="both"/>
        <w:rPr>
          <w:sz w:val="28"/>
          <w:szCs w:val="28"/>
        </w:rPr>
      </w:pPr>
      <w:r w:rsidRPr="009D25A1">
        <w:rPr>
          <w:sz w:val="28"/>
          <w:szCs w:val="28"/>
        </w:rPr>
        <w:t>Phát triển thị trường trong nước trở thành điểm tựa quan trọng cho tăng trưởng; chuyển dịch mạnh mẽ sang các loại hình phân phối hiện đại. Tổ chức các chương trình kích cầu tiêu dùng quy mô lớn, thực chất, hiệu quả. Phát triển hạ tầng du lịch, sản phẩm du lịch chất lượng cao, du lịch số; kết hợp thúc đẩy du lịch quốc tế với các dịch vụ về chăm sóc sức khoẻ, mua sắm hàng hóa. Mở rộng và đa dạng hóa thị trường xuất khẩu, chuỗi cung ứng, tận dụng có hiệu quả các FTA đã ký kết, phát triển các thị trường mới; ưu tiên xuất khẩu các nhóm sản phẩm có giá trị gia tăng, đổi mới sáng tạo, tiêu chuẩn xanh, tiêu chuẩn môi trường, xã hội và quản trị (ESG); tham gia sâu vào chuỗi cung ứng chiến lược của các nước.</w:t>
      </w:r>
    </w:p>
    <w:p w14:paraId="24E0A1DC" w14:textId="77777777" w:rsidR="000D2409" w:rsidRPr="009D25A1" w:rsidRDefault="000D2409" w:rsidP="004334AF">
      <w:pPr>
        <w:spacing w:before="120"/>
        <w:ind w:firstLine="720"/>
        <w:jc w:val="both"/>
        <w:rPr>
          <w:sz w:val="28"/>
          <w:szCs w:val="28"/>
        </w:rPr>
      </w:pPr>
      <w:r w:rsidRPr="009D25A1">
        <w:rPr>
          <w:sz w:val="28"/>
          <w:szCs w:val="28"/>
        </w:rPr>
        <w:t xml:space="preserve">Phối hợp chặt chẽ, đồng bộ, thống nhất, hiệu quả, linh hoạt giữa chính sách tài khoá, chính sách tiền tệ và các chính sách vĩ mô khác, bảo đảm cung ứng vốn cho nền kinh tế thực hiện mục tiêu tăng trưởng "2 con số" gắn với kiểm soát lạm phát, </w:t>
      </w:r>
      <w:r w:rsidRPr="009D25A1">
        <w:rPr>
          <w:sz w:val="28"/>
          <w:szCs w:val="28"/>
        </w:rPr>
        <w:lastRenderedPageBreak/>
        <w:t>giữ vững ổn định kinh tế vĩ mô; kiên quyết không để xảy ra khủng hoảng kinh tế trong mọi tình huống. Giao Chính phủ chủ động điều chỉnh các loại thuế, phí trong trường hợp khẩn cấp.</w:t>
      </w:r>
    </w:p>
    <w:p w14:paraId="58AE2BD8" w14:textId="77777777" w:rsidR="000D2409" w:rsidRPr="009D25A1" w:rsidRDefault="000D2409" w:rsidP="004334AF">
      <w:pPr>
        <w:spacing w:before="120"/>
        <w:ind w:firstLine="720"/>
        <w:jc w:val="both"/>
        <w:rPr>
          <w:sz w:val="28"/>
          <w:szCs w:val="28"/>
        </w:rPr>
      </w:pPr>
      <w:r w:rsidRPr="009D25A1">
        <w:rPr>
          <w:sz w:val="28"/>
          <w:szCs w:val="28"/>
        </w:rPr>
        <w:t>Ưu tiên phát triển thị trường vốn trong nước làm kênh huy động vốn dài hạn, giảm sự phụ thuộc vào hệ thống ngân hàng. Triển khai các giải pháp để nâng xếp hạng tín nhiệm quốc gia, nâng hạng thị trường chứng khoán; ban hành các cơ chế, chính sách đặc thù, vượt trội để phát huy hiệu quả hoạt động của Trung tâm tài chính quốc tế, khu thương mại tự do trong việc thu hút các dòng vốn đầu tư gián tiếp, các quỹ đầu tư quốc tế; phát triển đa dạng các loại hình nhà đầu tư tổ chức, phát triển thị trường tín chỉ các-bon và các sản phẩm, dịch vụ tài chính hiện đại theo thông lệ quốc tế; điều chỉnh hạn mức bảo lãnh phát hành trái phiếu của ngân hàng chính sách xã hội. Mở rộng tỉ lệ sở hữu nước ngoài tại các ngành nghề không ảnh hưởng đến an ninh quốc gia.</w:t>
      </w:r>
    </w:p>
    <w:p w14:paraId="2CD4DCC7" w14:textId="77777777" w:rsidR="000D2409" w:rsidRPr="009D25A1" w:rsidRDefault="000D2409" w:rsidP="004334AF">
      <w:pPr>
        <w:spacing w:before="120"/>
        <w:ind w:firstLine="720"/>
        <w:jc w:val="both"/>
        <w:rPr>
          <w:sz w:val="28"/>
          <w:szCs w:val="28"/>
        </w:rPr>
      </w:pPr>
      <w:r w:rsidRPr="009D25A1">
        <w:rPr>
          <w:sz w:val="28"/>
          <w:szCs w:val="28"/>
        </w:rPr>
        <w:t xml:space="preserve">Hiện đại hóa hệ thống ngân hàng và các tổ chức tín dụng, đẩy mạnh việc xử lý các tổ chức tín dụng yếu kém, sở hữu chéo, nâng cao chất lượng, hiệu quả tín dụng, giữ vững ổn định, </w:t>
      </w:r>
      <w:proofErr w:type="gramStart"/>
      <w:r w:rsidRPr="009D25A1">
        <w:rPr>
          <w:sz w:val="28"/>
          <w:szCs w:val="28"/>
        </w:rPr>
        <w:t>an</w:t>
      </w:r>
      <w:proofErr w:type="gramEnd"/>
      <w:r w:rsidRPr="009D25A1">
        <w:rPr>
          <w:sz w:val="28"/>
          <w:szCs w:val="28"/>
        </w:rPr>
        <w:t xml:space="preserve"> toàn hệ thống. Tăng vốn điều lệ cho các ngân hàng thương mại nhà nước từ các nguồn: Lợi nhuận sau thuế và trích lập các quỹ, phát hành cổ phiếu, ngân sách nhà nước,… theo quy định của pháp luật và phù hợp với thông lệ, chuẩn mực quốc tế; phát triển lành mạnh và đa dạng hóa các nguồn vốn, tăng cường khả năng tiếp cận vốn cho doanh nghiệp trong nước, ưu tiên doanh nghiệp nhỏ và vừa, hộ kinh doanh, kinh tế tập thể.</w:t>
      </w:r>
    </w:p>
    <w:p w14:paraId="7D2699ED" w14:textId="77777777" w:rsidR="000D2409" w:rsidRPr="009D25A1" w:rsidRDefault="000D2409" w:rsidP="004334AF">
      <w:pPr>
        <w:spacing w:before="120"/>
        <w:ind w:firstLine="720"/>
        <w:jc w:val="both"/>
        <w:rPr>
          <w:sz w:val="28"/>
          <w:szCs w:val="28"/>
        </w:rPr>
      </w:pPr>
      <w:r w:rsidRPr="009D25A1">
        <w:rPr>
          <w:sz w:val="28"/>
          <w:szCs w:val="28"/>
        </w:rPr>
        <w:t>Khẩn trương hoàn thiện thể chế, cơ chế, chính sách, tháo gỡ dứt điểm các nút thắt, rào cản trong hoạt động khoa học, công nghệ và đổi mới sáng tạo gắn với kết quả đầu ra và chấp nhận rủi ro có kiểm soát, trọng tâm là cơ chế quản lý, cơ chế tài chính, đầu tư, cơ chế cho các đơn vị sự nghiệp khoa học, công nghệ; khuyến khích doanh nghiệp đầu tư phát triển và ứng dụng khoa học, công nghệ, nhất là công nghệ mới, công nghệ cao, công nghệ chiến lược. Tăng cường đầu tư, hoàn thiện và khai thác hiệu quả hạ tầng khoa học, công nghệ và đổi mới sáng tạo, nhất là hạ tầng số, cơ sở dữ liệu lớn. Tăng cường hợp tác công tư trong thu hút, đào tạo, trọng dụng nguồn nhân lực khoa học, công nghệ chất lượng cao. Xây dựng, kết nối và phát triển mạng lưới chuyên gia, nhà khoa học trong nước và quốc tế. Hoàn thiện đồng bộ cơ chế, chính sách thu hút nhân tài, chuyên gia trong và ngoài nước.</w:t>
      </w:r>
    </w:p>
    <w:p w14:paraId="4CEC1EEB" w14:textId="77777777" w:rsidR="000D2409" w:rsidRPr="009D25A1" w:rsidRDefault="000D2409" w:rsidP="004334AF">
      <w:pPr>
        <w:spacing w:before="120"/>
        <w:ind w:firstLine="720"/>
        <w:jc w:val="both"/>
        <w:rPr>
          <w:sz w:val="28"/>
          <w:szCs w:val="28"/>
        </w:rPr>
      </w:pPr>
      <w:r w:rsidRPr="009D25A1">
        <w:rPr>
          <w:sz w:val="28"/>
          <w:szCs w:val="28"/>
        </w:rPr>
        <w:t xml:space="preserve">Ưu tiên tiếp thu, chuyển giao, ứng dụng sáng tạo, làm chủ các công nghệ nền tảng, công nghệ tiên tiến, công nghệ chiến lược, công nghệ lõi, công nghệ nguồn, công nghệ số. Chú trọng nghiên cứu cơ bản, gắn với định hướng ứng dụng, làm chủ về công nghệ, nhất là những lĩnh vực Việt Nam có nhu cầu, tiềm năng và lợi thế. Có cơ chế, chính sách đột phá thúc đẩy chuyển đổi số gắn với bảo đảm an ninh, </w:t>
      </w:r>
      <w:proofErr w:type="gramStart"/>
      <w:r w:rsidRPr="009D25A1">
        <w:rPr>
          <w:sz w:val="28"/>
          <w:szCs w:val="28"/>
        </w:rPr>
        <w:t>an</w:t>
      </w:r>
      <w:proofErr w:type="gramEnd"/>
      <w:r w:rsidRPr="009D25A1">
        <w:rPr>
          <w:sz w:val="28"/>
          <w:szCs w:val="28"/>
        </w:rPr>
        <w:t xml:space="preserve"> toàn, khuyến khích đổi mới sáng tạo. Quản lý, thúc đẩy phát triển tài sản số, tiền kỹ thuật số lành mạnh và hiệu quả. Thúc đẩy khởi nghiệp đổi mới sáng tạo trong toàn xã hội; phát triển hệ thống đổi mới sáng tạo quốc gia, hệ sinh thái khởi nghiệp sáng tạo.</w:t>
      </w:r>
    </w:p>
    <w:p w14:paraId="196B0719" w14:textId="77777777" w:rsidR="000D2409" w:rsidRPr="009D25A1" w:rsidRDefault="000D2409" w:rsidP="004334AF">
      <w:pPr>
        <w:spacing w:before="120"/>
        <w:ind w:firstLine="720"/>
        <w:jc w:val="both"/>
        <w:rPr>
          <w:b/>
          <w:bCs/>
          <w:sz w:val="28"/>
          <w:szCs w:val="28"/>
        </w:rPr>
      </w:pPr>
      <w:r w:rsidRPr="009D25A1">
        <w:rPr>
          <w:b/>
          <w:bCs/>
          <w:sz w:val="28"/>
          <w:szCs w:val="28"/>
        </w:rPr>
        <w:lastRenderedPageBreak/>
        <w:t>4. Phát động thi đua thực hiện thắng lợi nhiệm vụ phát triển kinh tế - xã hội hằng năm và Kế hoạch 5 năm (2026 - 2030) theo Nghị quyết Đại hội đại biểu toàn quốc lần thứ XIV của Đảng</w:t>
      </w:r>
    </w:p>
    <w:p w14:paraId="39FC08DF" w14:textId="77777777" w:rsidR="000D2409" w:rsidRPr="009D25A1" w:rsidRDefault="000D2409" w:rsidP="004334AF">
      <w:pPr>
        <w:spacing w:before="120"/>
        <w:ind w:firstLine="720"/>
        <w:jc w:val="both"/>
        <w:rPr>
          <w:sz w:val="28"/>
          <w:szCs w:val="28"/>
        </w:rPr>
      </w:pPr>
      <w:r w:rsidRPr="009D25A1">
        <w:rPr>
          <w:sz w:val="28"/>
          <w:szCs w:val="28"/>
        </w:rPr>
        <w:t>Trong những năm qua, phong trào thi đua yêu nước và công tác khen thưởng đã được tổ chức thực hiện có hiệu quả, phát huy mạnh mẽ lòng yêu nước và sức mạnh đoàn kết toàn dân tộc, cổ vũ, động viên các cấp, các ngành, các tầng lớp Nhân dân vượt qua nhiều khó khăn, thử thách và đã đạt được những thành tựu quan trọng, toàn diện trên các lĩnh vực, góp phần thực hiện thành công nhiệm vụ phát triển kinh tế - xã hội năm 2025 và giai đoạn 2021 - 2025. Nhằm phát huy mạnh mẽ hơn nữa vai trò của phong trào thi đua yêu nước góp phần thực hiện thắng lợi nhiệm vụ phát triển kinh tế - xã hội năm 2026 và Kế hoạch 5 năm (2026 - 2030) theo Nghị quyết Đại hội đại biểu toàn quốc lần thứ XIV của Đảng, tại Chỉ thị số 15/CT-TTg ngày 23/4/2026, Thủ tướng Chính phủ yêu cầu:</w:t>
      </w:r>
    </w:p>
    <w:p w14:paraId="14ED3519" w14:textId="77777777" w:rsidR="000D2409" w:rsidRPr="009D25A1" w:rsidRDefault="000D2409" w:rsidP="004334AF">
      <w:pPr>
        <w:spacing w:before="120"/>
        <w:ind w:firstLine="720"/>
        <w:jc w:val="both"/>
        <w:rPr>
          <w:sz w:val="28"/>
          <w:szCs w:val="28"/>
        </w:rPr>
      </w:pPr>
      <w:r w:rsidRPr="009D25A1">
        <w:rPr>
          <w:sz w:val="28"/>
          <w:szCs w:val="28"/>
        </w:rPr>
        <w:t>Các bộ, cơ quan ngang bộ, Ủy ban nhân dân các tỉnh, thành phố trực thuộc trung ương tiếp tục quán triệt, triển khai, tuyên truyền và tổ chức thực hiện tốt các chủ trương, đường lối của Đảng, chính sách, pháp luật của Nhà nước về thi đua, khen thưởng; quán triệt sâu sắc tư tưởng thi đua yêu nước của Chủ tịch Hồ Chí Minh, Chỉ thị số 41-CT/TW ngày 26/12/2024 của Bộ Chính trị về “Tăng cường sự lãnh đạo của Đảng đối với công tác thi đua, khen thưởng trong tình hình mới”, tạo sự chuyển biến mạnh mẽ hơn nữa trong nhận thức, tư tưởng và tăng cường sự lãnh đạo của các cấp ủy đảng, chính quyền, đề cao vai trò, trách nhiệm của người đứng đầu và Hội đồng Thi đua - Khen thưởng các cấp, làm cho thi đua thực sự trở thành ý thức tự giác, trách nhiệm và thường xuyên của mỗi cấp, mỗi ngành, mỗi đơn vị, cá nhân, tạo thành cao trào hành động cách mạng, khơi dậy mạnh mẽ tinh thần yêu nước, khát vọng phát triển, tinh thần đoàn kết, ý chí tự chủ, tự tin, tự lực, tự hào dân tộc, tạo động lực góp phần thực hiện thắng lợi Nghị quyết Đại hội đại biểu toàn quốc lần thứ XIV của Đảng.</w:t>
      </w:r>
    </w:p>
    <w:p w14:paraId="6B1AAAA4" w14:textId="77777777" w:rsidR="000D2409" w:rsidRPr="009D25A1" w:rsidRDefault="000D2409" w:rsidP="004334AF">
      <w:pPr>
        <w:spacing w:before="120"/>
        <w:ind w:firstLine="720"/>
        <w:jc w:val="both"/>
        <w:rPr>
          <w:sz w:val="28"/>
          <w:szCs w:val="28"/>
        </w:rPr>
      </w:pPr>
      <w:r w:rsidRPr="009D25A1">
        <w:rPr>
          <w:sz w:val="28"/>
          <w:szCs w:val="28"/>
        </w:rPr>
        <w:t>Tổ chức các phong trào thi đua thiết thực, hiệu quả, bám sát nội dung định hướng, chỉ đạo của Đảng, Nhà nước và chủ đề "Thi đua đổi mới, sáng tạo, tăng tốc bứt phá đưa đất nước vào kỷ nguyên phát triển hùng cường, văn minh, thịnh vượng" được phát động tại Đại hội Thi đua yêu nước toàn quốc lần thứ XI. Quán triệt các quan điểm chỉ đạo theo Nghị quyết Đại hội đại biểu toàn quốc lần thứ XIV của Đảng; tập trung cụ thể hóa và thực hiện tốt các mục tiêu, chỉ tiêu phát triển chủ yếu 5 năm 2026 - 2030, 12 định hướng phát triển đất nước, 6 nhiệm vụ trọng tâm, 3 đột phá chiến lược, quyết tâm phấn đấu đạt mục tiêu tăng trưởng "2 con số", góp phần thực hiện thắng lợi mục tiêu tổng quát đã đề ra: Giữ vững môi trường hòa bình, ổn định; phát triển nhanh, bền vững đất nước và bảo vệ vững chắc Tổ quốc; cải thiện và nâng cao toàn diện đời sống Nhân dân; tự chủ chiến lược, tự cường, tự tin, tiến mạnh trong kỷ nguyên mới của dân tộc; đến năm 2030 trở thành nước phát triển có công nghiệp hiện đại, thu nhập trung bình cao; hiện thực hóa tầm nhìn đến năm 2045 trở thành nước phát triển, thu nhập cao vì một nước Việt Nam hòa bình, độc lập, dân chủ, giàu mạnh, phồn vinh, văn minh, hạnh phúc, vững bước đi lên chủ nghĩa xã hội.</w:t>
      </w:r>
    </w:p>
    <w:p w14:paraId="79113602" w14:textId="77777777" w:rsidR="000D2409" w:rsidRPr="009D25A1" w:rsidRDefault="000D2409" w:rsidP="004334AF">
      <w:pPr>
        <w:spacing w:before="120"/>
        <w:ind w:firstLine="720"/>
        <w:jc w:val="both"/>
        <w:rPr>
          <w:sz w:val="28"/>
          <w:szCs w:val="28"/>
        </w:rPr>
      </w:pPr>
      <w:r w:rsidRPr="009D25A1">
        <w:rPr>
          <w:sz w:val="28"/>
          <w:szCs w:val="28"/>
        </w:rPr>
        <w:lastRenderedPageBreak/>
        <w:t>Tiếp tục đổi mới nội dung, phương thức tổ chức các phong trào thi đua, với hình thức phong phú, đa dạng, nội dung cụ thể, thiết thực, bám sát nhiệm vụ chính trị được giao, tập trung thi đua thực hiện các nhiệm vụ chiến lược, trọng tâm của Đảng, Nhà nước, của từng bộ, ngành, địa phương, gắn với mục tiêu cụ thể, lấy kết quả phục vụ Nhân dân làm thước đo. Phong trào thi đua phải phát triển sâu rộng trên tất cả các lĩnh vực của đời sống xã hội, các vùng miền, địa phương, hướng về cơ sở, chú trọng vùng sâu, vùng xa, biên giới, hải đảo; coi trọng người lao động trực tiếp và lực lượng tuyến đầu. Thi đua phải phát triển mạnh mẽ trong Nhân dân, đến từng cơ quan, đơn vị, tập thể, cá nhân, góp phần tích cực vào việc thực hiện thắng lợi nhiệm vụ phát triển kinh tế - xã hội của bộ, ngành, địa phương và cả nước.</w:t>
      </w:r>
    </w:p>
    <w:p w14:paraId="2451E23D" w14:textId="77777777" w:rsidR="000D2409" w:rsidRPr="009D25A1" w:rsidRDefault="000D2409" w:rsidP="004334AF">
      <w:pPr>
        <w:spacing w:before="120"/>
        <w:ind w:firstLine="720"/>
        <w:jc w:val="both"/>
        <w:rPr>
          <w:sz w:val="28"/>
          <w:szCs w:val="28"/>
        </w:rPr>
      </w:pPr>
      <w:r w:rsidRPr="009D25A1">
        <w:rPr>
          <w:sz w:val="28"/>
          <w:szCs w:val="28"/>
        </w:rPr>
        <w:t>Thường xuyên quan tâm phát hiện, bồi dưỡng các nhân tố, điển hình mới, tuyên truyền, nhân rộng điển hình tiên tiến; khuyến khích, tạo điều kiện để các điển hình tiên tiến tiếp tục phát huy, lan tỏa, nêu gương người tốt, việc tốt, tạo động lực thúc đẩy, cổ vũ các phong trào thi đua. Các bộ, ngành, địa phương có kế hoạch cụ thể để bồi dưỡng, xây dựng các mô hình mới, nhân tố mới trong từng năm, cả giai đoạn, được thực hiện từ cơ sở và đồng bộ tốt cả bốn khâu: Phát hiện - bồi dưỡng - tổng kết - nhân điển hình tiên tiến. Đề cao trách nhiệm của người đứng đầu trong việc phát hiện, biểu dương, khen thưởng các tập thể, cá nhân, hộ gia đình đạt thành tích tiêu biểu xuất sắc, có tác động tích cực, lan tỏa trong đời sống xã hội.</w:t>
      </w:r>
    </w:p>
    <w:p w14:paraId="74610D35" w14:textId="77777777" w:rsidR="000D2409" w:rsidRPr="009D25A1" w:rsidRDefault="000D2409" w:rsidP="004334AF">
      <w:pPr>
        <w:spacing w:before="120"/>
        <w:ind w:firstLine="720"/>
        <w:jc w:val="both"/>
        <w:rPr>
          <w:sz w:val="28"/>
          <w:szCs w:val="28"/>
        </w:rPr>
      </w:pPr>
      <w:r w:rsidRPr="009D25A1">
        <w:rPr>
          <w:sz w:val="28"/>
          <w:szCs w:val="28"/>
        </w:rPr>
        <w:t>Tiếp tục nâng cao chất lượng công tác khen thưởng, bảo đảm khen thưởng kịp thời, đúng người, đúng việc, đúng thành tích, có tác dụng động viên, giáo dục, nêu gương. Tăng cường khen thưởng thông qua việc chủ động phát hiện các tập thể, cá nhân có thành tích xuất sắc. Quan tâm khen thưởng cơ sở, tập thể nhỏ, vùng sâu, vùng xa, vùng biên giới, hải đảo, vùng dân tộc thiểu số và miền núi; tập thể, cá nhân trực tiếp công tác, lao động, chiến đấu, thực hiện các nhiệm vụ đặc biệt, bí mật; cá nhân có nhiều đổi mới sáng tạo, dám nghĩ, dám làm, dám chịu trách nhiệm vì lợi ích chung, dũng cảm cứu người, cứu tài sản. Tiếp tục thực hiện cải cách hành chính trong công tác khen thưởng.</w:t>
      </w:r>
    </w:p>
    <w:p w14:paraId="4A449C4B" w14:textId="77777777" w:rsidR="000D2409" w:rsidRPr="009D25A1" w:rsidRDefault="000D2409" w:rsidP="004334AF">
      <w:pPr>
        <w:spacing w:before="120"/>
        <w:ind w:firstLine="720"/>
        <w:jc w:val="both"/>
        <w:rPr>
          <w:sz w:val="28"/>
          <w:szCs w:val="28"/>
        </w:rPr>
      </w:pPr>
      <w:r w:rsidRPr="009D25A1">
        <w:rPr>
          <w:sz w:val="28"/>
          <w:szCs w:val="28"/>
        </w:rPr>
        <w:t>Nâng cao vai trò trách nhiệm của Hội đồng Thi đua - Khen thưởng; đổi mới, nâng cao hiệu quả hoạt động của cụm, khối thi đua. Đẩy mạnh ứng dụng khoa học, công nghệ, chuyển đổi số vào công tác thi đua, khen thưởng, bảo đảm công khai, minh bạch và cải cách thủ tục hành chính. Bố trí, đào tạo bồi dưỡng đội ngũ công chức làm công tác thi đua, khen thưởng có phẩm chất đạo đức, bản lĩnh chính trị vững vàng, nắm vững chủ trương, đường lối của Đảng, chính sách, pháp luật của Nhà nước, có kiến thức, kinh nghiệm, gắn bó với quần chúng và phong trào thi đua. Đồng thời, tiếp tục củng cố tổ chức, bộ máy ổn định, tinh gọn, hoạt động hiệu lực, hiệu quả. Đây là nhân tố quan trọng quyết định chất lượng công tác tham mưu và hiệu quả tổ chức triển khai các phong trào thi đua, công tác khen thưởng trong phạm vi cả nước.</w:t>
      </w:r>
    </w:p>
    <w:p w14:paraId="452CD4C5" w14:textId="77777777" w:rsidR="000D2409" w:rsidRPr="009D25A1" w:rsidRDefault="000D2409" w:rsidP="004334AF">
      <w:pPr>
        <w:spacing w:before="120"/>
        <w:ind w:firstLine="720"/>
        <w:jc w:val="both"/>
        <w:rPr>
          <w:b/>
          <w:bCs/>
          <w:sz w:val="28"/>
          <w:szCs w:val="28"/>
        </w:rPr>
      </w:pPr>
      <w:r w:rsidRPr="009D25A1">
        <w:rPr>
          <w:b/>
          <w:bCs/>
          <w:sz w:val="28"/>
          <w:szCs w:val="28"/>
        </w:rPr>
        <w:t>5. Một số kết quả chủ yếu Kỳ họp thứ Nhất, Quốc hội khóa XVI</w:t>
      </w:r>
    </w:p>
    <w:p w14:paraId="63EB5624" w14:textId="77777777" w:rsidR="000D2409" w:rsidRPr="009D25A1" w:rsidRDefault="000D2409" w:rsidP="004334AF">
      <w:pPr>
        <w:spacing w:before="120"/>
        <w:ind w:firstLine="720"/>
        <w:jc w:val="both"/>
        <w:rPr>
          <w:sz w:val="28"/>
          <w:szCs w:val="28"/>
        </w:rPr>
      </w:pPr>
      <w:r w:rsidRPr="009D25A1">
        <w:rPr>
          <w:sz w:val="28"/>
          <w:szCs w:val="28"/>
        </w:rPr>
        <w:t xml:space="preserve">Sau 12 ngày làm việc (khai mạc ngày 06/4/2026 và bế mạc ngày 24/4/2026) khẩn trương, nghiêm túc với tinh thần khoa học, đổi mới, trách nhiệm cao, kỳ họp </w:t>
      </w:r>
      <w:r w:rsidRPr="009D25A1">
        <w:rPr>
          <w:sz w:val="28"/>
          <w:szCs w:val="28"/>
        </w:rPr>
        <w:lastRenderedPageBreak/>
        <w:t>thứ Nhất, Quốc hội khóa XVI đã thành công tốt đẹp, hoàn thành toàn bộ nội dung chương trình đề ra. Cụ thể là:</w:t>
      </w:r>
    </w:p>
    <w:p w14:paraId="56549558" w14:textId="77777777" w:rsidR="000D2409" w:rsidRPr="009D25A1" w:rsidRDefault="000D2409" w:rsidP="004334AF">
      <w:pPr>
        <w:spacing w:before="120"/>
        <w:ind w:firstLine="720"/>
        <w:jc w:val="both"/>
        <w:rPr>
          <w:sz w:val="28"/>
          <w:szCs w:val="28"/>
        </w:rPr>
      </w:pPr>
      <w:r w:rsidRPr="009D25A1">
        <w:rPr>
          <w:sz w:val="28"/>
          <w:szCs w:val="28"/>
        </w:rPr>
        <w:t>Về báo cáo kết quả tổng kết cuộc bầu cử đại biểu Quốc hội khóa XVI và đại biểu Hội đồng nhân dân các cấp nhiệm kỳ 2026 - 2031 và kết quả xác nhận tư cách của đại biểu Quốc hội khóa XVI</w:t>
      </w:r>
    </w:p>
    <w:p w14:paraId="05F22AE3" w14:textId="77777777" w:rsidR="000D2409" w:rsidRPr="009D25A1" w:rsidRDefault="000D2409" w:rsidP="004334AF">
      <w:pPr>
        <w:spacing w:before="120"/>
        <w:ind w:firstLine="720"/>
        <w:jc w:val="both"/>
        <w:rPr>
          <w:sz w:val="28"/>
          <w:szCs w:val="28"/>
        </w:rPr>
      </w:pPr>
      <w:r w:rsidRPr="009D25A1">
        <w:rPr>
          <w:sz w:val="28"/>
          <w:szCs w:val="28"/>
        </w:rPr>
        <w:t>Quốc hội khẳng định dưới sự lãnh đạo sâu sát, toàn diện của Bộ Chính trị, Ban Bí thư, trực tiếp là đồng chí Tổng Bí thư Tô Lâm; sự chỉ đạo quyết liệt, khoa học, kịp thời, bài bản và sáng tạo của Quốc hội, Ủy ban Thường vụ Quốc hội, Hội đồng Bầu cử quốc gia, Chính phủ, Ủy ban Trung ương Mặt trận Tổ quốc Việt Nam; cùng với sự vào cuộc đồng bộ, trách nhiệm của các cấp, các ngành, các tổ chức phụ trách bầu cử từ Trung ương đến địa phương, cuộc bầu cử đại biểu Quốc hội khóa XVI và đại biểu Hội đồng nhân dân các cấp nhiệm kỳ 2026 - 2031 đã thành công rất tốt đẹp và bầu được 500 đại biểu Quốc hội, 2.552 đại biểu Hội đồng nhân dân các cấp tỉnh và 72.440 đại biểu Hội đồng nhân dân cấp xã. Các đại biểu được bầu bảo đảm tiêu chuẩn, chất lượng và có cơ cấu hợp lý; tỷ lệ đại biểu kiêm nhiệm làm việc trong các cơ quan hành pháp, tư pháp giảm, tỷ lệ đại biểu Quốc hội hoạt động chuyên trách tăng; tỷ lệ đại biểu Quốc hội, đại biểu Hội đồng nhân dân các cấp trúng cử có trình độ chuyên môn cao hơn so với nhiệm kỳ trước.</w:t>
      </w:r>
    </w:p>
    <w:p w14:paraId="3663F8BE" w14:textId="77777777" w:rsidR="000D2409" w:rsidRPr="009D25A1" w:rsidRDefault="000D2409" w:rsidP="004334AF">
      <w:pPr>
        <w:spacing w:before="120"/>
        <w:ind w:firstLine="720"/>
        <w:jc w:val="both"/>
        <w:rPr>
          <w:sz w:val="28"/>
          <w:szCs w:val="28"/>
        </w:rPr>
      </w:pPr>
      <w:r w:rsidRPr="009D25A1">
        <w:rPr>
          <w:sz w:val="28"/>
          <w:szCs w:val="28"/>
        </w:rPr>
        <w:t>Về công tác tổ chức, nhân sự</w:t>
      </w:r>
    </w:p>
    <w:p w14:paraId="344A664B" w14:textId="77777777" w:rsidR="000D2409" w:rsidRPr="009D25A1" w:rsidRDefault="000D2409" w:rsidP="004334AF">
      <w:pPr>
        <w:spacing w:before="120"/>
        <w:ind w:firstLine="720"/>
        <w:jc w:val="both"/>
        <w:rPr>
          <w:sz w:val="28"/>
          <w:szCs w:val="28"/>
        </w:rPr>
      </w:pPr>
      <w:r w:rsidRPr="009D25A1">
        <w:rPr>
          <w:sz w:val="28"/>
          <w:szCs w:val="28"/>
        </w:rPr>
        <w:t>Quốc hội đã xem xét, thông qua 18 Nghị quyết về: số thành viên Ủy ban Thường vụ Quốc hội (gồm 18 người); bầu Chủ tịch Quốc hội, 06 Phó Chủ tịch Quốc hội, 11 Ủy viên Ủy ban Thường vụ Quốc hội; bầu Chủ tịch Hội đồng Dân tộc, 07 Chủ nhiệm Ủy ban của Quốc hội, Tổng Thư ký Quốc hội - Chủ nhiệm Văn phòng Quốc hội, Tổng Kiểm toán Nhà nước; bầu Chủ tịch nước, Phó Chủ tịch nước, Thủ tướng Chính phủ, Chánh án Tòa án nhân dân tối cao, Viện trưởng Viện kiểm sát nhân dân tối cao; cơ cấu tổ chức của Chính phủ nhiệm kỳ Quốc hội khóa XVI (gồm 13 Bộ và 04 cơ quan ngang Bộ); quyết định cơ cấu số lượng thành viên Chính phủ nhiệm kỳ Quốc hội khóa XVI (gồm 24 thành viên); phê chuẩn đề nghị của Thủ tướng Chính phủ về việc bổ nhiệm 06 Phó Thủ tướng Chính phủ, 15 Bộ trưởng, Thống đốc Ngân hàng Nhà nước Việt Nam, Tổng Thanh tra Chính phủ nhiệm kỳ 2026 - 2031; phê chuẩn đề nghị của Chủ tịch nước về Phó Chủ tịch và Ủy viên Hội đồng Quốc phòng và An ninh; phê chuẩn đề nghị của Chánh án Tòa án nhân dân tối cao về việc bổ nhiệm Thẩm phán Tòa án nhân dân tối cao. Sau khi được bầu, Chủ tịch Quốc hội, Chủ tịch nước, Thủ tướng Chính phủ và Chánh án Tòa án nhân dân tối cao đã tuyên thệ trước Quốc hội, trước đồng bào, cử tri cả nước theo quy định của Hiến pháp, thể hiện rõ trách nhiệm, cam kết mạnh mẽ, quyết tâm cao hoàn thành trọng trách mà Đảng, Nhà nước và Nhân dân giao phó, đáp ứng kỳ vọng của cử tri và Nhân dân.</w:t>
      </w:r>
    </w:p>
    <w:p w14:paraId="254319D9" w14:textId="77777777" w:rsidR="000D2409" w:rsidRPr="009D25A1" w:rsidRDefault="000D2409" w:rsidP="004334AF">
      <w:pPr>
        <w:spacing w:before="120"/>
        <w:ind w:firstLine="720"/>
        <w:jc w:val="both"/>
        <w:rPr>
          <w:sz w:val="28"/>
          <w:szCs w:val="28"/>
        </w:rPr>
      </w:pPr>
      <w:r w:rsidRPr="009D25A1">
        <w:rPr>
          <w:sz w:val="28"/>
          <w:szCs w:val="28"/>
        </w:rPr>
        <w:t xml:space="preserve">Trong thời gian diễn ra Kỳ họp, Ủy ban Thường vụ Quốc hội đã xem xét, thông qua 230 Nghị quyết, trong đó có 16 Nghị quyết về số lượng và danh sách thành viên của Hội đồng Dân tộc, các Ủy ban của Quốc hội; 124 Nghị quyết phê chuẩn Phó Chủ tịch Hội đồng Dân tộc, Phó Chủ nhiệm Ủy ban, Ủy viên là đại biểu Quốc hội hoạt động chuyên trách tại các cơ quan của Quốc hội; 34 Nghị quyết phê </w:t>
      </w:r>
      <w:r w:rsidRPr="009D25A1">
        <w:rPr>
          <w:sz w:val="28"/>
          <w:szCs w:val="28"/>
        </w:rPr>
        <w:lastRenderedPageBreak/>
        <w:t>chuẩn kết quả bầu Trưởng Đoàn; 52 Nghị quyết phê chuẩn kết quả bầu Phó Trưởng Đoàn chuyên trách, 01 Nghị quyết phê chuẩn kết quả bầu Phó Trưởng Đoàn kiêm nhiệm và 03 Nghị quyết phê chuẩn đại biểu Quốc hội hoạt động chuyên trách tại địa phương. Ủy ban Thường vụ Quốc hội đã báo cáo Quốc hội về kết quả phê chuẩn Phó Chủ tịch Hội đồng Dân tộc, Phó Chủ nhiệm Ủy ban, Ủy viên là đại biểu Quốc hội hoạt động chuyên trách tại các cơ quan của Quốc hội khóa XVI.</w:t>
      </w:r>
    </w:p>
    <w:p w14:paraId="1A436211" w14:textId="77777777" w:rsidR="000D2409" w:rsidRPr="009D25A1" w:rsidRDefault="000D2409" w:rsidP="004334AF">
      <w:pPr>
        <w:spacing w:before="120"/>
        <w:ind w:firstLine="720"/>
        <w:jc w:val="both"/>
        <w:rPr>
          <w:sz w:val="28"/>
          <w:szCs w:val="28"/>
        </w:rPr>
      </w:pPr>
      <w:r w:rsidRPr="009D25A1">
        <w:rPr>
          <w:sz w:val="28"/>
          <w:szCs w:val="28"/>
        </w:rPr>
        <w:t>Về công tác Lập pháp</w:t>
      </w:r>
    </w:p>
    <w:p w14:paraId="2615DD8D" w14:textId="77777777" w:rsidR="000D2409" w:rsidRPr="009D25A1" w:rsidRDefault="000D2409" w:rsidP="004334AF">
      <w:pPr>
        <w:spacing w:before="120"/>
        <w:ind w:firstLine="720"/>
        <w:jc w:val="both"/>
        <w:rPr>
          <w:sz w:val="28"/>
          <w:szCs w:val="28"/>
        </w:rPr>
      </w:pPr>
      <w:r w:rsidRPr="009D25A1">
        <w:rPr>
          <w:sz w:val="28"/>
          <w:szCs w:val="28"/>
        </w:rPr>
        <w:t>Quốc hội đã xem xét, thông qua 09 luật và 05 nghị quyết quy phạm pháp luật nhằm kịp thời thể chế hóa Nghị quyết Đại hội đại biểu toàn quốc lần thứ XIV và các kết luận của Ban Chấp hành Trung ương, Bộ Chính trị, Ban Bí thư, đáp ứng yêu cầu thực tiễn. Các chính sách được ban hành mang đậm tinh thần đổi mới và hành động quyết liệt để tập trung hoàn thiện thể chế trên các lĩnh vực, tháo gỡ những điểm nghẽn trong quá trình phát triển của đất nước.</w:t>
      </w:r>
    </w:p>
    <w:p w14:paraId="2FE1269E" w14:textId="77777777" w:rsidR="000D2409" w:rsidRPr="009D25A1" w:rsidRDefault="000D2409" w:rsidP="004334AF">
      <w:pPr>
        <w:spacing w:before="120"/>
        <w:ind w:firstLine="720"/>
        <w:jc w:val="both"/>
        <w:rPr>
          <w:sz w:val="28"/>
          <w:szCs w:val="28"/>
        </w:rPr>
      </w:pPr>
      <w:r w:rsidRPr="009D25A1">
        <w:rPr>
          <w:sz w:val="28"/>
          <w:szCs w:val="28"/>
        </w:rPr>
        <w:t>Quốc hội đã xem xét, thông qua các luật, nghị quyết quan trọng như: Luật Hộ tịch, Luật sửa đổi, bổ sung một số điều của Luật Công chứng, Luật sửa đổi, bổ sung một số điều của Luật Trợ giúp pháp lý, Nghị quyết về việc thí điểm thực hiện chế định luật sư công, Luật sửa đổi, bổ sung một số điều của Luật Thi đua, khen thưởng, Luật Thủ đô (sửa đổi), Luật sửa đổi, bổ sung một số điều của Luật Thuế thu nhập cá nhân, Luật Thuế giá trị gia tăng, Luật Thuế thu nhập doanh nghiệp và Luật Thuế tiêu thụ đặc biệt, Nghị quyết về việc ban hành một số quy định về thuế bảo vệ môi trường, thuế giá trị gia tăng, thuế tiêu thụ đặc biệt đối với xăng, dầu và nhiên liệu bay, Luật Tín ngưỡng, tôn giáo (sửa đổi), Nghị quyết về phát triển văn hóa Việt Nam,…</w:t>
      </w:r>
    </w:p>
    <w:p w14:paraId="6B933E4F" w14:textId="77777777" w:rsidR="000D2409" w:rsidRPr="009D25A1" w:rsidRDefault="000D2409" w:rsidP="004334AF">
      <w:pPr>
        <w:spacing w:before="120"/>
        <w:ind w:firstLine="720"/>
        <w:jc w:val="both"/>
        <w:rPr>
          <w:sz w:val="28"/>
          <w:szCs w:val="28"/>
        </w:rPr>
      </w:pPr>
      <w:r w:rsidRPr="009D25A1">
        <w:rPr>
          <w:sz w:val="28"/>
          <w:szCs w:val="28"/>
        </w:rPr>
        <w:t>Quốc hội cũng thông qua một số luật, nghị quyết khác, như: Luật Tiếp cận thông tin (sửa đổi); Luật sửa đổi, bổ sung một số điều của Luật Cơ quan đại diện nước Cộng hòa xã hội chủ nghĩa Việt Nam ở nước ngoài; Nghị quyết về cơ chế phối hợp, chính sách đặc thù nâng cao hiệu quả phòng ngừa và giải quyết tranh chấp đầu tư quốc tế; Nghị quyết về cơ chế, chính sách đặc thù để xử lý vi phạm pháp luật về đất đai của tổ chức, cá nhân xảy ra trước khi Luật Đất đai năm 2024 có hiệu lực và tháo gỡ khó khăn, vướng mắc cho các dự án tồn đọng, kéo dài;...</w:t>
      </w:r>
    </w:p>
    <w:p w14:paraId="0ACA3E69" w14:textId="77777777" w:rsidR="000D2409" w:rsidRPr="009D25A1" w:rsidRDefault="000D2409" w:rsidP="004334AF">
      <w:pPr>
        <w:spacing w:before="120"/>
        <w:ind w:firstLine="720"/>
        <w:jc w:val="both"/>
        <w:rPr>
          <w:sz w:val="28"/>
          <w:szCs w:val="28"/>
        </w:rPr>
      </w:pPr>
      <w:r w:rsidRPr="009D25A1">
        <w:rPr>
          <w:sz w:val="28"/>
          <w:szCs w:val="28"/>
        </w:rPr>
        <w:t>Vềxem xét, quyết định các nội dung về kinh tế - xã hội và các vấn đề quan trọng khác của đất nước</w:t>
      </w:r>
    </w:p>
    <w:p w14:paraId="0BC8F03B" w14:textId="77777777" w:rsidR="000D2409" w:rsidRPr="009D25A1" w:rsidRDefault="000D2409" w:rsidP="004334AF">
      <w:pPr>
        <w:spacing w:before="120"/>
        <w:ind w:firstLine="720"/>
        <w:jc w:val="both"/>
        <w:rPr>
          <w:sz w:val="28"/>
          <w:szCs w:val="28"/>
        </w:rPr>
      </w:pPr>
      <w:r w:rsidRPr="009D25A1">
        <w:rPr>
          <w:sz w:val="28"/>
          <w:szCs w:val="28"/>
        </w:rPr>
        <w:t>Quốc hội đã xem xét, thông qua: Nghị quyết về Kế hoạch phát triển kinh tế - xã hội 5 năm 2026 - 2030,Nghị quyết về Kế hoạch đầu tư công trung hạn giai đoạn 2026 - 2030, Nghị quyết về Kế hoạch tài chính 05 năm quốc gia và kế hoạch vay, trả nợ công giai đoạn 2026-2030, Nghị quyết bổ sung dự toán thu ngân sách nhà nước năm 2024 và phê chuẩn quyết toán ngân sách nhà nước năm 2024, Nghị quyết về Chương trình giám sát và Nghị quyết thành lập Đoàn giám sát của Quốc hội để tiến hành giám sát chuyên đề năm 2027, Nghị quyết về việc thành lập thành phố Đồng Nai trực thuộc trung ương,...</w:t>
      </w:r>
    </w:p>
    <w:p w14:paraId="36B4AFBF" w14:textId="77777777" w:rsidR="000D2409" w:rsidRPr="009D25A1" w:rsidRDefault="000D2409" w:rsidP="004334AF">
      <w:pPr>
        <w:spacing w:before="120"/>
        <w:ind w:firstLine="720"/>
        <w:jc w:val="both"/>
        <w:rPr>
          <w:sz w:val="28"/>
          <w:szCs w:val="28"/>
        </w:rPr>
      </w:pPr>
      <w:r w:rsidRPr="009D25A1">
        <w:rPr>
          <w:sz w:val="28"/>
          <w:szCs w:val="28"/>
        </w:rPr>
        <w:t xml:space="preserve">Quốc hội đã xem xét, thông qua Nghị quyết Kỳ họp thứ Nhất, Quốc hội khóa XVI, trong đó đã quyết nghị nhiều nội dung quan trọng, như: (i) Cho phép bổ sung nguồn cải cách tiền lương của ngân sách Trung ương và ngân sách địa phương từ </w:t>
      </w:r>
      <w:r w:rsidRPr="009D25A1">
        <w:rPr>
          <w:sz w:val="28"/>
          <w:szCs w:val="28"/>
        </w:rPr>
        <w:lastRenderedPageBreak/>
        <w:t>kinh phí tiết kiệm chi hỗ trợ hoạt động thường xuyên ngân sách nhà nước (chi từ lương và chi hoạt động theo quy định của pháp luật) năm 2025 do sắp xếp tổ chức bộ máy, thực hiện chính quyền địa phương 02 cấp; (ii) Đối với toàn bộ số kinh phí chưa sử dụng hết từ nguồn tiết kiệm 5% chi thường xuyên năm 2024 của ngân sách Trung ương, ngân sách địa phương hỗ trợ xóa nhà tạm, nhà dột nát cho hộ nghèo, hộ cận nghèo đã được chuyển nguồn sang năm 2025 theo Nghị quyết số 159/2024/QH15 của Quốc hội, cho phép chuyển nguồn sang năm 2026 để xây dựng trường phổ thông nội trú liên cấp tiểu học và trung học cơ sở tại các xã biên giới đất liền. Giao Chính phủ tổ chức triển khai thực hiện.</w:t>
      </w:r>
    </w:p>
    <w:p w14:paraId="4CC70196" w14:textId="77777777" w:rsidR="000D2409" w:rsidRPr="00654C05" w:rsidRDefault="000D2409" w:rsidP="004334AF">
      <w:pPr>
        <w:spacing w:before="120"/>
        <w:ind w:firstLine="720"/>
        <w:jc w:val="both"/>
        <w:rPr>
          <w:spacing w:val="-2"/>
          <w:sz w:val="28"/>
          <w:szCs w:val="28"/>
        </w:rPr>
      </w:pPr>
      <w:r w:rsidRPr="00654C05">
        <w:rPr>
          <w:spacing w:val="-2"/>
          <w:sz w:val="28"/>
          <w:szCs w:val="28"/>
        </w:rPr>
        <w:t>Bên cạnh đó, Quốc hội đã tiến hành xem xét, thảo luận về các báo cáo: đánh giá bổ sung kết quả thực hiện kế hoạch phát triển kinh tế - xã hội và ngân sách nhà nước năm 2025; tình hình thực hiện kế hoạch phát triển kinh tế - xã hội và ngân sách nhà nước những tháng đầu năm 2026; kết quả thực hiện công tác thực hành tiết kiệm, chống lãng phí năm 2025; tình hình thực hiện mục tiêu quốc gia về bình đẳng giới năm 2025; tổng hợp ý kiến, kiến nghị của cử tri và Nhân dân gửi đến Kỳ họp thứ nhất, Quốc hội khóa XVI; kết quả giám sát việc giải quyết kiến nghị của cử tri gửi đến Kỳ họp thứ 10, Quốc hội khóa XV,… Đồng thời, tại Kỳ họp, Ủy ban Thường vụ Quốc hội báo cáo, xin ý kiến đại biểu Quốc hội (bằng văn bản) về Kế hoạch triển khai Kết luận của Bộ Chính trị về Định hướng lập pháp nhiệm kỳ Quốc hội khóa XVI.</w:t>
      </w:r>
    </w:p>
    <w:p w14:paraId="0994B11C" w14:textId="77777777" w:rsidR="000D2409" w:rsidRPr="009D25A1" w:rsidRDefault="000D2409" w:rsidP="004334AF">
      <w:pPr>
        <w:spacing w:before="120"/>
        <w:ind w:firstLine="720"/>
        <w:jc w:val="both"/>
        <w:rPr>
          <w:b/>
          <w:bCs/>
          <w:sz w:val="28"/>
          <w:szCs w:val="28"/>
        </w:rPr>
      </w:pPr>
      <w:r w:rsidRPr="009D25A1">
        <w:rPr>
          <w:b/>
          <w:bCs/>
          <w:sz w:val="28"/>
          <w:szCs w:val="28"/>
        </w:rPr>
        <w:t>6. Công tác kiểm tra, giám sát và kỷ luật của Đảng</w:t>
      </w:r>
    </w:p>
    <w:p w14:paraId="285B3BF1" w14:textId="77777777" w:rsidR="000D2409" w:rsidRPr="009D25A1" w:rsidRDefault="000D2409" w:rsidP="004334AF">
      <w:pPr>
        <w:spacing w:before="120"/>
        <w:ind w:firstLine="720"/>
        <w:jc w:val="both"/>
        <w:rPr>
          <w:sz w:val="28"/>
          <w:szCs w:val="28"/>
        </w:rPr>
      </w:pPr>
      <w:r w:rsidRPr="009D25A1">
        <w:rPr>
          <w:sz w:val="28"/>
          <w:szCs w:val="28"/>
        </w:rPr>
        <w:t>Ngày 11/4/2026, Ban Chấp hành Trung ương ban hành Quy định số 21-QĐ/TW về công tác kiểm tra, giám sát và kỷ luật của Đảng; trong đó nêu rõ nguyên tắc thi hành kỷ luật trong Đảng như sau:</w:t>
      </w:r>
    </w:p>
    <w:p w14:paraId="4F174BF1" w14:textId="77777777" w:rsidR="000D2409" w:rsidRPr="009D25A1" w:rsidRDefault="000D2409" w:rsidP="004334AF">
      <w:pPr>
        <w:spacing w:before="120"/>
        <w:ind w:firstLine="720"/>
        <w:jc w:val="both"/>
        <w:rPr>
          <w:sz w:val="28"/>
          <w:szCs w:val="28"/>
        </w:rPr>
      </w:pPr>
      <w:r w:rsidRPr="009D25A1">
        <w:rPr>
          <w:sz w:val="28"/>
          <w:szCs w:val="28"/>
        </w:rPr>
        <w:t>Tổ chức đảng và đảng viên vi phạm kỷ luật phải được xử lý công minh, chính xác, kịp thời; tất cả tổ chức đảng, đảng viên đều bình đẳng trước kỷ luật của Đảng, nếu vi phạm đến mức phải kỷ luật đều phải xử lý kỷ luật nghiêm minh. Đảng viên vi phạm pháp luật đến mức phải truy cứu trách nhiệm hình sự thì chuyển cơ quan có thẩm quyền giải quyết, không được xử lý nội bộ. Nếu làm thất thoát tài chính, tài sản của Đảng, Nhà nước, của tổ chức, cá nhân thì phải xem xét trách nhiệm và bồi hoàn. Đảng viên sau khi chuyển sinh hoạt đảng sang tổ chức đảng mới hoặc tổ chức đảng kết thúc hoạt động hoặc do chia tách, sáp nhập, nếu phát hiện hoặc bị tố cáo có vi phạm ở nơi sinh hoạt đảng trước đây mà chưa được xem xét, xử lý thì do tổ chức đảng cấp trên của các tổ chức đảng nơi quản lý đảng viên trước đây và hiện nay xem xét, xử lý hoặc giao tổ chức đảng cấp dưới xem xét, xử lý, chỉ đạo xem xét, xử lý theo thẩm quyền.</w:t>
      </w:r>
    </w:p>
    <w:p w14:paraId="4BC929A7" w14:textId="77777777" w:rsidR="000D2409" w:rsidRPr="009D25A1" w:rsidRDefault="000D2409" w:rsidP="004334AF">
      <w:pPr>
        <w:spacing w:before="120"/>
        <w:ind w:firstLine="720"/>
        <w:jc w:val="both"/>
        <w:rPr>
          <w:sz w:val="28"/>
          <w:szCs w:val="28"/>
        </w:rPr>
      </w:pPr>
      <w:r w:rsidRPr="009D25A1">
        <w:rPr>
          <w:sz w:val="28"/>
          <w:szCs w:val="28"/>
        </w:rPr>
        <w:t xml:space="preserve">Việc thi hành kỷ luật phải căn cứ nội dung, mức độ, tính chất, tác hại, ảnh hưởng, nguyên nhân vi phạm, hoàn cảnh cụ thể và các tình tiết tăng nặng hoặc giảm nhẹ để xem xét, quyết định cho phù hợp và phải chịu trách nhiệm về quyết định đó. Kỷ luật đảng không thay thế kỷ luật hành chính, kỷ luật đoàn thể hoặc việc xử lý bằng pháp luật và ngược lại (trừ trường hợp có quy định khác). Tổ chức đảng sau khi xem xét, xử lý hoặc chỉ đạo việc xem xét, xử lý về kỷ luật đảng, chậm nhất 5 </w:t>
      </w:r>
      <w:r w:rsidRPr="009D25A1">
        <w:rPr>
          <w:sz w:val="28"/>
          <w:szCs w:val="28"/>
        </w:rPr>
        <w:lastRenderedPageBreak/>
        <w:t>ngày phải chỉ đạo hoặc đề nghị với các tổ chức có trách nhiệm xem xét, xử lý kỷ luật về hành chính, đoàn thể hoặc xử lý hình sự cho đồng bộ, kịp thời.</w:t>
      </w:r>
    </w:p>
    <w:p w14:paraId="7F4FC1FB" w14:textId="77777777" w:rsidR="000D2409" w:rsidRPr="009D25A1" w:rsidRDefault="000D2409" w:rsidP="004334AF">
      <w:pPr>
        <w:spacing w:before="120"/>
        <w:ind w:firstLine="720"/>
        <w:jc w:val="both"/>
        <w:rPr>
          <w:sz w:val="28"/>
          <w:szCs w:val="28"/>
        </w:rPr>
      </w:pPr>
      <w:r w:rsidRPr="009D25A1">
        <w:rPr>
          <w:sz w:val="28"/>
          <w:szCs w:val="28"/>
        </w:rPr>
        <w:t>Khi các tổ chức nhà nước, Mặt trận Tổ quốc và các đoàn thể đình chỉ công tác hoặc xử lý kỷ luật đối với cán bộ, hội viên, đoàn viên là đảng viên (kể cả quyết định giải quyết khiếu nại kỷ luật về hành chính của các cấp chính quyền hoặc bản án, quyết định của tòa án) thì chậm nhất 5 ngày phải chủ động thông báo cho tổ chức đảng quản lý đảng viên đó để xem xét, xử lý kỷ luật đảng. Sau khi giải quyết khiếu nại kỷ luật về Đảng, nếu có thay đổi hình thức kỷ luật thì tổ chức đảng có thẩm quyền chỉ đạo việc xem xét lại hình thức kỷ luật về hành chính, đoàn thể.</w:t>
      </w:r>
    </w:p>
    <w:p w14:paraId="31D1C3FA" w14:textId="77777777" w:rsidR="000D2409" w:rsidRPr="009D25A1" w:rsidRDefault="000D2409" w:rsidP="004334AF">
      <w:pPr>
        <w:spacing w:before="120"/>
        <w:ind w:firstLine="720"/>
        <w:jc w:val="both"/>
        <w:rPr>
          <w:sz w:val="28"/>
          <w:szCs w:val="28"/>
        </w:rPr>
      </w:pPr>
      <w:r w:rsidRPr="009D25A1">
        <w:rPr>
          <w:sz w:val="28"/>
          <w:szCs w:val="28"/>
        </w:rPr>
        <w:t>Đối với đảng viên là cấp ủy viên các cấp hoặc cán bộ thuộc diện cấp ủy các cấp quản lý đã nghỉ hưu, từ chức, miễn nhiệm hoặc cho thôi giữ chức vụ lãnh đạo, quản lý hoặc đã chuyển công tác khác, nếu phát hiện có vi phạm khi đang công tác thì thẩm quyền thi hành kỷ luật của các tổ chức đảng được thực hiện như đang đương chức. Đảng viên vi phạm đang trong thời gian mang thai, nghỉ thai sản, đang nuôi con nhỏ dưới 12 tháng tuổi hoặc đảng viên là nam giới (trong trường hợp vợ chết hoặc vì lý do khách quan, bất khả kháng khác) đang nuôi con dưới 12 tháng tuổi; đảng viên bị bệnh nặng thì chưa xem xét, xử lý kỷ luật. Trường hợp đảng viên vi phạm đã qua đời, tổ chức đảng xem xét, không xử lý kỷ luật, trừ trường hợp có vi phạm đặc biệt nghiêm trọng.</w:t>
      </w:r>
    </w:p>
    <w:p w14:paraId="57582928" w14:textId="77777777" w:rsidR="000D2409" w:rsidRPr="009D25A1" w:rsidRDefault="000D2409" w:rsidP="004334AF">
      <w:pPr>
        <w:spacing w:before="120"/>
        <w:ind w:firstLine="720"/>
        <w:jc w:val="both"/>
        <w:rPr>
          <w:sz w:val="28"/>
          <w:szCs w:val="28"/>
        </w:rPr>
      </w:pPr>
      <w:r w:rsidRPr="009D25A1">
        <w:rPr>
          <w:sz w:val="28"/>
          <w:szCs w:val="28"/>
        </w:rPr>
        <w:t>Tổ chức đảng quyết định kỷ luật oan, sai đối với tổ chức đảng, đảng viên phải thay đổi hoặc hủy bỏ quyết định đó, đồng thời tự phê bình, kiểm điểm, rút kinh nghiệm; nếu vi phạm đến mức phải xử lý kỷ luật thì cấp ủy hoặc ủy ban kiểm tra cấp trên xem xét, quyết định. Đảng viên chính thức vi phạm nghiêm trọng đến mức phải khai trừ thì phải kỷ luật khai trừ, không áp dụng biện pháp xóa tên, không chấp nhận việc xin ra khỏi Đảng. Đảng viên dự bị vi phạm đến mức phải kỷ luật thì kỷ luật khiển trách hoặc cảnh cáo, khi hết thời hạn dự bị, chi bộ vẫn tiến hành xét công nhận đảng viên chính thức. Nếu vi phạm đến mức không còn đủ tư cách đảng viên thì xóa tên trong danh sách đảng viên.</w:t>
      </w:r>
    </w:p>
    <w:p w14:paraId="6C2FCD7A" w14:textId="77777777" w:rsidR="000D2409" w:rsidRPr="009D25A1" w:rsidRDefault="000D2409" w:rsidP="004334AF">
      <w:pPr>
        <w:spacing w:before="120"/>
        <w:ind w:firstLine="720"/>
        <w:jc w:val="both"/>
        <w:rPr>
          <w:sz w:val="28"/>
          <w:szCs w:val="28"/>
        </w:rPr>
      </w:pPr>
      <w:r w:rsidRPr="009D25A1">
        <w:rPr>
          <w:sz w:val="28"/>
          <w:szCs w:val="28"/>
        </w:rPr>
        <w:t>Khi kỷ luật một tổ chức đảng phải xem xét trách nhiệm, xử lý kỷ luật đối với những đảng viên vi phạm, nhất là trách nhiệm người đứng đầu tổ chức đảng. Tổ chức đảng, đảng viên bị kỷ luật oan phải được xin lỗi và phục hồi quyền lợi. Việc xin lỗi và phục hồi quyền lợi thực hiện theo quy định của Bộ Chính trị. Các hình thức kỷ luật của Đảng: Đối với tổ chức đảng: Khiển trách, cảnh cáo, giải tán. Đối với đảng viên chính thức: Khiển trách, cảnh cáo, cách chức (nếu có chức vụ), khai trừ. Đối với đảng viên dự bị: Khiển trách, cảnh cáo.</w:t>
      </w:r>
    </w:p>
    <w:p w14:paraId="00EABB62" w14:textId="77777777" w:rsidR="000D2409" w:rsidRPr="009D25A1" w:rsidRDefault="000D2409" w:rsidP="004334AF">
      <w:pPr>
        <w:spacing w:before="120"/>
        <w:ind w:firstLine="720"/>
        <w:jc w:val="both"/>
        <w:rPr>
          <w:b/>
          <w:bCs/>
          <w:sz w:val="28"/>
          <w:szCs w:val="28"/>
        </w:rPr>
      </w:pPr>
      <w:r w:rsidRPr="009D25A1">
        <w:rPr>
          <w:b/>
          <w:bCs/>
          <w:sz w:val="28"/>
          <w:szCs w:val="28"/>
        </w:rPr>
        <w:t>II. HOẠT ĐỘNG ĐỐI NGOẠI VÀ TÌNH HÌNH THẾ GIỚI NỔI BẬT THỜI GIAN GẦN ĐÂY</w:t>
      </w:r>
    </w:p>
    <w:p w14:paraId="48234E08" w14:textId="77777777" w:rsidR="000D2409" w:rsidRPr="009D25A1" w:rsidRDefault="000D2409" w:rsidP="004334AF">
      <w:pPr>
        <w:spacing w:before="120"/>
        <w:ind w:firstLine="720"/>
        <w:jc w:val="both"/>
        <w:rPr>
          <w:b/>
          <w:bCs/>
          <w:sz w:val="28"/>
          <w:szCs w:val="28"/>
        </w:rPr>
      </w:pPr>
      <w:r w:rsidRPr="009D25A1">
        <w:rPr>
          <w:b/>
          <w:bCs/>
          <w:sz w:val="28"/>
          <w:szCs w:val="28"/>
        </w:rPr>
        <w:t>1. Một số kết quả nổi bật của chuyến thăm cấp Nhà nước Cộng hòa Ấn Độ và Cộng hòa xã hội chủ nghĩa dân chủ Sri Lanka của Tổng Bí thư, Chủ tịch nước Tô Lâm</w:t>
      </w:r>
    </w:p>
    <w:p w14:paraId="0D7561ED" w14:textId="77777777" w:rsidR="000D2409" w:rsidRPr="009D25A1" w:rsidRDefault="000D2409" w:rsidP="004334AF">
      <w:pPr>
        <w:spacing w:before="120"/>
        <w:ind w:firstLine="720"/>
        <w:jc w:val="both"/>
        <w:rPr>
          <w:sz w:val="28"/>
          <w:szCs w:val="28"/>
        </w:rPr>
      </w:pPr>
      <w:r w:rsidRPr="009D25A1">
        <w:rPr>
          <w:sz w:val="28"/>
          <w:szCs w:val="28"/>
        </w:rPr>
        <w:t xml:space="preserve">Từ ngày 05 - 08/5/2026, Tổng Bí thư, Chủ tịch nước Tô Lâm cùng Đoàn đại biểu cấp cao Việt Nam thăm cấp Nhà nước Cộng hòa Ấn Độ và Cộng hòa xã hội </w:t>
      </w:r>
      <w:r w:rsidRPr="009D25A1">
        <w:rPr>
          <w:sz w:val="28"/>
          <w:szCs w:val="28"/>
        </w:rPr>
        <w:lastRenderedPageBreak/>
        <w:t>chủ nghĩa dân chủ Sri Lanka. Đây là chuyến thăm có ý nghĩa đặc biệt quan trọng, mang ý nghĩa lịch sử, đúng thời điểm Việt Nam và Ấn Độ kỷ niệm 10 năm thiết lập Đối tác Chiến lược toàn diện và diễn ra chỉ một tháng sau khi Tổng Bí thư, Chủ tịch nước Tô Lâm được tín nhiệm bầu giữ cương vị mới. Với Sri Lanka, đây là chuyến thăm cấp cao nhất của lãnh đạo ta kể từ khi hai nước thiết lập quan hệ ngoại giao.</w:t>
      </w:r>
    </w:p>
    <w:p w14:paraId="6B3A77F1" w14:textId="77777777" w:rsidR="000D2409" w:rsidRPr="009D25A1" w:rsidRDefault="000D2409" w:rsidP="004334AF">
      <w:pPr>
        <w:spacing w:before="120"/>
        <w:ind w:firstLine="720"/>
        <w:jc w:val="both"/>
        <w:rPr>
          <w:sz w:val="28"/>
          <w:szCs w:val="28"/>
        </w:rPr>
      </w:pPr>
      <w:r w:rsidRPr="009D25A1">
        <w:rPr>
          <w:sz w:val="28"/>
          <w:szCs w:val="28"/>
        </w:rPr>
        <w:t>Chuyến thăm đã thành công tốt đẹp, đạt ở mức cao các mục tiêu đề ra. Với Ấn Độ, hai nước đã nhất trí nâng quan hệ lên Đối tác Chiến lược Toàn diện Tăng cường; với Sri Lanka là Đối tác Toàn diện, tạo khuôn khổ chính trị mới, tăng cường tin cậy chính trị và hiểu biết lẫn nhau.</w:t>
      </w:r>
    </w:p>
    <w:p w14:paraId="3D185741" w14:textId="77777777" w:rsidR="000D2409" w:rsidRPr="004334AF" w:rsidRDefault="000D2409" w:rsidP="004334AF">
      <w:pPr>
        <w:spacing w:before="120"/>
        <w:ind w:firstLine="720"/>
        <w:jc w:val="both"/>
        <w:rPr>
          <w:spacing w:val="-2"/>
          <w:sz w:val="28"/>
          <w:szCs w:val="28"/>
        </w:rPr>
      </w:pPr>
      <w:r w:rsidRPr="004334AF">
        <w:rPr>
          <w:spacing w:val="-2"/>
          <w:sz w:val="28"/>
          <w:szCs w:val="28"/>
        </w:rPr>
        <w:t>Hai nước đã dành cho Tổng Bí thư, Chủ tịch nước và Đoàn sự đón tiếp nồng ấm, chu đáo, thân tình, trọng thị với nghi lễ đón tiếp ở mức cao nhất của một chuyến thăm cấp nhà nước và với nhiều biệt lệ. Các ban, bộ, ngành của Việt Nam cũng có chương trình làm việc phong phú với các đối tác tương ứng. Hơn 50 văn kiện đạt được ở Ấn Độ và 11 văn kiện ở Sri Lanka đã thể hiện nỗ lực rất cao của Việt Nam và hai nước; góp phần tạo động lực phát triển quan trọng cho quan hệ song phương. Lãnh đạo Việt Nam và hai nước cũng đã trao đổi các biện pháp đẩy mạnh quan hệ giữa Đảng Cộng sản Việt Nam và đảng cầm quyền, quan hệ quốc hội, đối ngoại nhân dân.</w:t>
      </w:r>
    </w:p>
    <w:p w14:paraId="69D83872" w14:textId="77777777" w:rsidR="000D2409" w:rsidRPr="009D25A1" w:rsidRDefault="000D2409" w:rsidP="004334AF">
      <w:pPr>
        <w:spacing w:before="120"/>
        <w:ind w:firstLine="720"/>
        <w:jc w:val="both"/>
        <w:rPr>
          <w:sz w:val="28"/>
          <w:szCs w:val="28"/>
        </w:rPr>
      </w:pPr>
      <w:r w:rsidRPr="009D25A1">
        <w:rPr>
          <w:sz w:val="28"/>
          <w:szCs w:val="28"/>
        </w:rPr>
        <w:t>Một trong những điểm nhấn quan trọng của chuyến thăm chính là ý nghĩa chính trị sâu sắc, thể hiện sự coi trọng đặc biệt của Đảng và Nhà nước ta đối với quan hệ Đối tác Chiến lược toàn diện với Ấn Độ và quan hệ hữu nghị truyền thống tốt đẹp với Sri Lanka và qua đó là sự coi trọng của Việt Nam với khu vực Nam Á. Các Nhà lãnh đạo cấp cao và nhân dân hai nước đánh giá cao thành tựu phát triển kinh tế - xã hội, vai trò, vị thế của Việt Nam, hết sức trân trọng, dành những tình cảm nồng ấm đối với đất nước Việt Nam - nguồn cảm hứng của khu vực và cá nhân Tổng Bí thư, Chủ tịch nước Tô Lâm. </w:t>
      </w:r>
    </w:p>
    <w:p w14:paraId="26FA5378" w14:textId="77777777" w:rsidR="000D2409" w:rsidRPr="009D25A1" w:rsidRDefault="000D2409" w:rsidP="004334AF">
      <w:pPr>
        <w:spacing w:before="120"/>
        <w:ind w:firstLine="720"/>
        <w:jc w:val="both"/>
        <w:rPr>
          <w:sz w:val="28"/>
          <w:szCs w:val="28"/>
        </w:rPr>
      </w:pPr>
      <w:r w:rsidRPr="009D25A1">
        <w:rPr>
          <w:sz w:val="28"/>
          <w:szCs w:val="28"/>
        </w:rPr>
        <w:t>Chuyến thăm đã tạo đột phá chiến lược, tạo điều kiện cho những bước chuyển về chất trong định hướng phát triển quan hệ với Ấn Độ và Sri Lanka. Với Ấn Độ, hai bên đã thống nhất nâng tầm hợp tác trên nền tảng phương châm “chia sẻ tầm nhìn, hội tụ chiến lược, hợp tác thực chất”, kết tinh của mức độ tin cậy chính trị cao và sự tương đồng về lợi ích chiến lược giữa hai bên. Với Sri Lanka, việc nâng cấp quan hệ lên Đối tác Toàn diện phản ánh tăng cường tin cậy và mở rộng hợp tác thực chất trong bối cảnh mới, yêu cầu mới.</w:t>
      </w:r>
    </w:p>
    <w:p w14:paraId="6C60E534" w14:textId="77777777" w:rsidR="000D2409" w:rsidRPr="009D25A1" w:rsidRDefault="000D2409" w:rsidP="004334AF">
      <w:pPr>
        <w:spacing w:before="120"/>
        <w:ind w:firstLine="720"/>
        <w:jc w:val="both"/>
        <w:rPr>
          <w:sz w:val="28"/>
          <w:szCs w:val="28"/>
        </w:rPr>
      </w:pPr>
      <w:r w:rsidRPr="009D25A1">
        <w:rPr>
          <w:sz w:val="28"/>
          <w:szCs w:val="28"/>
        </w:rPr>
        <w:t xml:space="preserve">Các định hướng chiến lược tháo gỡ điểm nghẽn, mở rộng thị trường, tăng cường kết nối kinh tế, đầu tư, hạ tầng, khoa học - công nghệ, đổi mới sáng tạo và chuỗi cung ứng được các Nhà Lãnh đạo đặc biệt quan tâm với những đề xuất hợp tác cụ thể; khẳng định mở rộng hơn, làm sâu sắc hơn trụ cột quốc phòng - an ninh, xác định kinh tế, khoa học - công nghệ là những trụ cột mới với các chương trình, kế hoạch, hoạt động thiết thực, tăng cường hợp tác giáo dục - đào tạo. Đối với Ấn Độ, những kết quả của chuyến thăm đã đưa quan hệ hai nước lên một tầm cao mới, mở ra tiềm năng hợp tác to lớn trong các lĩnh vực an ninh - quốc phòng, kinh tế - thương mại, khoa học - công nghệ, giáo dục - đào tạo, văn hóa và giao lưu nhân dân, hứa hẹn đưa quan hệ hai nước sang “kỷ nguyên vàng”. Đối với Sri Lanka, hai bên </w:t>
      </w:r>
      <w:r w:rsidRPr="009D25A1">
        <w:rPr>
          <w:sz w:val="28"/>
          <w:szCs w:val="28"/>
        </w:rPr>
        <w:lastRenderedPageBreak/>
        <w:t>cam kết tiếp tục củng cố, tăng cường hợp tác, hữu nghị, xác lập tin cậy chính trị ở mức cao, mở rộng quy mô và mức độ hợp tác theo hướng toàn diện, thực chất trên tất cả các lĩnh vực; nhất trí tăng kim ngạch thương mại song phương lên gấp 5 lần mức hiện tại trong thời gian tới. Những bước tiến lớn trong ổn định kinh tế của Sri Lanka đã mở ra cơ hội mới về thương mại, hợp tác về khoáng sản, chế tạo, cảng biển và nhiều lĩnh vực khác.</w:t>
      </w:r>
    </w:p>
    <w:p w14:paraId="5C45E816" w14:textId="77777777" w:rsidR="000D2409" w:rsidRPr="00C7673B" w:rsidRDefault="000D2409" w:rsidP="004334AF">
      <w:pPr>
        <w:spacing w:before="120"/>
        <w:ind w:firstLine="720"/>
        <w:jc w:val="both"/>
        <w:rPr>
          <w:spacing w:val="-6"/>
          <w:sz w:val="28"/>
          <w:szCs w:val="28"/>
        </w:rPr>
      </w:pPr>
      <w:r w:rsidRPr="00C7673B">
        <w:rPr>
          <w:spacing w:val="-6"/>
          <w:sz w:val="28"/>
          <w:szCs w:val="28"/>
        </w:rPr>
        <w:t>Trong tình hình thế giới nhiều biến động, Tổng Bí thư, Chủ tịch nước Tô Lâm và lãnh đạo hai nước nhất trí tăng cường phối hợp chặt chẽ ủng hộ lẫn nhau trên cơ sở tôn trọng luật pháp quốc tế, Hiến chương Liên hợp quốc, thúc đẩy chủ nghĩa đa phương. </w:t>
      </w:r>
    </w:p>
    <w:p w14:paraId="00E578ED" w14:textId="77777777" w:rsidR="000D2409" w:rsidRPr="009D25A1" w:rsidRDefault="000D2409" w:rsidP="004334AF">
      <w:pPr>
        <w:spacing w:before="120"/>
        <w:ind w:firstLine="720"/>
        <w:jc w:val="both"/>
        <w:rPr>
          <w:sz w:val="28"/>
          <w:szCs w:val="28"/>
        </w:rPr>
      </w:pPr>
      <w:r w:rsidRPr="009D25A1">
        <w:rPr>
          <w:sz w:val="28"/>
          <w:szCs w:val="28"/>
        </w:rPr>
        <w:t>Chuyến thăm cấp Nhà nước Cộng hòa Ấn Độ và Cộng hòa xã hội chủ nghĩa dân chủ Sri Lanka của Tổng Bí thư, Chủ tịch nước Tô Lâm cùng Đoàn đại biểu cấp cao Việt Nam đã đạt được những kết quả toàn diện, vừa mang ý nghĩa chiến lược lâu dài, vừa tạo chuyển biến thực chất trong hợp tác, góp phần nâng cao vai trò, vị thế của Việt Nam tại khu vực Nam Á và trên trường quốc tế, đồng thời mở ra giai đoạn phát triển mới, sâu sắc, hiệu quả, toàn diện hơn cho quan hệ Việt Nam với Ấn Độ và Sri Lanka.</w:t>
      </w:r>
    </w:p>
    <w:p w14:paraId="7E5CC2E8" w14:textId="77777777" w:rsidR="000D2409" w:rsidRPr="009D25A1" w:rsidRDefault="000D2409" w:rsidP="004334AF">
      <w:pPr>
        <w:spacing w:before="120"/>
        <w:ind w:firstLine="720"/>
        <w:jc w:val="both"/>
        <w:rPr>
          <w:b/>
          <w:bCs/>
          <w:sz w:val="28"/>
          <w:szCs w:val="28"/>
        </w:rPr>
      </w:pPr>
      <w:r w:rsidRPr="009D25A1">
        <w:rPr>
          <w:b/>
          <w:bCs/>
          <w:sz w:val="28"/>
          <w:szCs w:val="28"/>
        </w:rPr>
        <w:t>2. Kết quả chuyến thăm chính thức Việt Nam của Thủ tướng Nhật Bản Takaichi Sanae</w:t>
      </w:r>
    </w:p>
    <w:p w14:paraId="47AE41EE" w14:textId="77777777" w:rsidR="000D2409" w:rsidRPr="009D25A1" w:rsidRDefault="000D2409" w:rsidP="004334AF">
      <w:pPr>
        <w:spacing w:before="120"/>
        <w:ind w:firstLine="720"/>
        <w:jc w:val="both"/>
        <w:rPr>
          <w:sz w:val="28"/>
          <w:szCs w:val="28"/>
        </w:rPr>
      </w:pPr>
      <w:r w:rsidRPr="009D25A1">
        <w:rPr>
          <w:sz w:val="28"/>
          <w:szCs w:val="28"/>
        </w:rPr>
        <w:t>Từ ngày 01 - 03/5/2026, nhận lời mời của Thủ tướng Chính phủ nước Cộng hòa Xã hội chủ nghĩa Việt Nam Lê Minh Hưng, Thủ tướng Nhật Bản Takaichi Sanae thăm chính thức Việt Nam.</w:t>
      </w:r>
    </w:p>
    <w:p w14:paraId="03243263" w14:textId="77777777" w:rsidR="000D2409" w:rsidRPr="004334AF" w:rsidRDefault="000D2409" w:rsidP="004334AF">
      <w:pPr>
        <w:spacing w:before="120"/>
        <w:ind w:firstLine="720"/>
        <w:jc w:val="both"/>
        <w:rPr>
          <w:spacing w:val="-4"/>
          <w:sz w:val="28"/>
          <w:szCs w:val="28"/>
        </w:rPr>
      </w:pPr>
      <w:r w:rsidRPr="004334AF">
        <w:rPr>
          <w:spacing w:val="-4"/>
          <w:sz w:val="28"/>
          <w:szCs w:val="28"/>
        </w:rPr>
        <w:t>Trong thời gian thăm chính thức Việt Nam, Tổng Bí thư, Chủ tịch nước Tô Lâm tiếp Thủ tướng Nhật Bản; Thủ tướng Lê Minh Hưng đón, hội đàm và cùng Thủ tướng Nhật Bản Takaichi gặp gỡ báo chí để thông tin về kết quả hội đàm; Chủ tịch Quốc hội Trần Thanh Mẫn hội kiến Thủ tướng Nhật Bản Takaichi Sanae. Nhân dịp này, các bộ, ngành, cơ quan, địa phương hai nước trao 6 văn kiện hợp tác giữa hai nước.</w:t>
      </w:r>
    </w:p>
    <w:p w14:paraId="1EADBB29" w14:textId="77777777" w:rsidR="000D2409" w:rsidRPr="009D25A1" w:rsidRDefault="000D2409" w:rsidP="004334AF">
      <w:pPr>
        <w:spacing w:before="120"/>
        <w:ind w:firstLine="720"/>
        <w:jc w:val="both"/>
        <w:rPr>
          <w:sz w:val="28"/>
          <w:szCs w:val="28"/>
        </w:rPr>
      </w:pPr>
      <w:r w:rsidRPr="009D25A1">
        <w:rPr>
          <w:sz w:val="28"/>
          <w:szCs w:val="28"/>
        </w:rPr>
        <w:t>Tại các buổi tiếp, hội đàm và hội kiến, Lãnh đạo Việt Nam hoan nghênh chuyến thăm của Thủ tướng Takaichi Sanae cùng Đoàn đại biểu cấp cao của Chính phủ Nhật Bản diễn ra vào thời điểm quan trọng, có ý nghĩa khi cả hai nước đều có Ban Lãnh đạo mới, đang nỗ lực thực hiện các mục phát triển kinh tế - xã hội của mỗi nước. Bày tỏ vui mừng trước đà phát triển tốt đẹp của quan hệ Việt Nam - Nhật Bản sau hơn 2 năm nâng cấp lên Đối tác Chiến lược Toàn diện, Lãnh đạo Việt Nam đánh giá cao kết quả hợp tác thực chất, toàn diện giữa hai bên với sự tin cậy chính trị cao, phối hợp triển khai hiệu quả và thiết lập nhiều cơ chế trao đổi, đối thoại về kinh tế, ngoại giao, an ninh, quốc phòng, gia tăng gắn kết chặt chẽ về hợp tác kinh tế, nguồn nhân lực và đang mở rộng hợp tác sang các lĩnh vực mới như: chuyển đổi số, chuyển đổi xanh, khoa học công nghệ và đổi mới sáng tạo.</w:t>
      </w:r>
    </w:p>
    <w:p w14:paraId="09F1DA68" w14:textId="77777777" w:rsidR="000D2409" w:rsidRPr="009D25A1" w:rsidRDefault="000D2409" w:rsidP="004334AF">
      <w:pPr>
        <w:spacing w:before="120"/>
        <w:ind w:firstLine="720"/>
        <w:jc w:val="both"/>
        <w:rPr>
          <w:sz w:val="28"/>
          <w:szCs w:val="28"/>
        </w:rPr>
      </w:pPr>
      <w:r w:rsidRPr="009D25A1">
        <w:rPr>
          <w:sz w:val="28"/>
          <w:szCs w:val="28"/>
        </w:rPr>
        <w:t xml:space="preserve">Thủ tướng Takaichi Sanae khẳng định ủng hộ công cuộc cải cách cũng như nỗ lực tự chủ kinh tế của Việt Nam, tin tưởng Việt Nam sẽ đạt nhiều thành tựu hơn nữa trong thời gian tới. Bày tỏ vui mừng trước sự phát triển mạnh mẽ của quan hệ song phương Việt Nam - Nhật Bản, Thủ tướng Takaichi Sanae khẳng định Nhật Bản mong muốn hợp tác chặt chẽ cùng Việt Nam để triển khai Tầm nhìn Ấn Độ Dương </w:t>
      </w:r>
      <w:r w:rsidRPr="009D25A1">
        <w:rPr>
          <w:sz w:val="28"/>
          <w:szCs w:val="28"/>
        </w:rPr>
        <w:lastRenderedPageBreak/>
        <w:t>- Thái Bình Dương tự do và rộng mở; Nhật Bản ủng hộ và sẽ tiếp tục đồng hành, hỗ trợ Việt Nam thực hiện các mục tiêu phát triển trong kỷ nguyên mới, góp phần vào sự phát triển thịnh vượng của khu vực; phối hợp chặt chẽ đưa quan hệ Đối tác Chiến lược Toàn diện Việt Nam - Nhật Bản lên tầm cao mới.</w:t>
      </w:r>
    </w:p>
    <w:p w14:paraId="1E548F57" w14:textId="77777777" w:rsidR="000D2409" w:rsidRPr="009D25A1" w:rsidRDefault="000D2409" w:rsidP="004334AF">
      <w:pPr>
        <w:spacing w:before="120"/>
        <w:ind w:firstLine="720"/>
        <w:jc w:val="both"/>
        <w:rPr>
          <w:sz w:val="28"/>
          <w:szCs w:val="28"/>
        </w:rPr>
      </w:pPr>
      <w:r w:rsidRPr="009D25A1">
        <w:rPr>
          <w:sz w:val="28"/>
          <w:szCs w:val="28"/>
        </w:rPr>
        <w:t>Lãnh đạo hai nước nhất trí làm sâu sắc hơn hợp tác kinh tế là trụ cột chính của quan hệ thông qua hợp tác thương mại, đầu tư, ODA, góp phần bảo đảm vững chắc an ninh kinh tế, an ninh năng lượng và nông nghiệp bền vững; thống nhất các biện pháp nhằm sớm đưa đầu tư của Nhật Bản vào Việt Nam đạt 5 tỷ USD/năm và kim ngạch thương mại song phương sớm đạt 60 tỷ USD vào năm 2030; trao đổi và nhất trí phối hợp chặt chẽ tại các diễn đàn khu vực và quốc tế như Liên hợp quốc, ASEAN, tiểu vùng Mekong,…</w:t>
      </w:r>
    </w:p>
    <w:p w14:paraId="2D0BC1FE" w14:textId="77777777" w:rsidR="000D2409" w:rsidRPr="009D25A1" w:rsidRDefault="000D2409" w:rsidP="004334AF">
      <w:pPr>
        <w:spacing w:before="120"/>
        <w:ind w:firstLine="720"/>
        <w:jc w:val="both"/>
        <w:rPr>
          <w:sz w:val="28"/>
          <w:szCs w:val="28"/>
        </w:rPr>
      </w:pPr>
      <w:r w:rsidRPr="009D25A1">
        <w:rPr>
          <w:sz w:val="28"/>
          <w:szCs w:val="28"/>
        </w:rPr>
        <w:t>Trong khuôn khổ chuyến thăm, Thủ tướng Nhật Bản Takaichi Sanae đã thăm và có bài phát biểu chính sách quan trọng tại Đại học Quốc gia Hà Nội. Tại đây, Thủ tướng Nhật Bản Takaichi Sanae đã gửi đi thông điệp mạnh mẽ về tương lai của quan hệ Đối tác Chiến lược Toàn diện Việt Nam - Nhật Bản, đồng thời công bố những cập nhật quan trọng trong sáng kiến “Tầm nhìn Ấn Độ Dương - Thái Bình Dương tự do và rộng mở” của Nhật Bản.</w:t>
      </w:r>
    </w:p>
    <w:p w14:paraId="371DE865" w14:textId="77777777" w:rsidR="000D2409" w:rsidRPr="009D25A1" w:rsidRDefault="000D2409" w:rsidP="004334AF">
      <w:pPr>
        <w:spacing w:before="120"/>
        <w:ind w:firstLine="720"/>
        <w:jc w:val="both"/>
        <w:rPr>
          <w:sz w:val="28"/>
          <w:szCs w:val="28"/>
        </w:rPr>
      </w:pPr>
      <w:r w:rsidRPr="009D25A1">
        <w:rPr>
          <w:sz w:val="28"/>
          <w:szCs w:val="28"/>
        </w:rPr>
        <w:t>Cũng trong dịp này, tối 02/5/2026, tại Hà Nội, Chính phủ hai nước Việt Nam và Nhật Bản đã tổ chức Lễ trao Huân chương Mặt trời mọc hạng nhất Đại thập tự của Nhật Bản tặng nguyên Tổng Bí thư Nông Đức Mạnh và nguyên Thủ tướng Chính phủ Nguyễn Tấn Dũng. Dự buổi lễ có Thủ tướng Chính phủ Lê Minh Hưng và Thủ tướng Nhật Bản Takaichi Sanae.</w:t>
      </w:r>
    </w:p>
    <w:p w14:paraId="11692A3C" w14:textId="77777777" w:rsidR="000D2409" w:rsidRPr="009D25A1" w:rsidRDefault="000D2409" w:rsidP="004334AF">
      <w:pPr>
        <w:spacing w:before="120"/>
        <w:ind w:firstLine="720"/>
        <w:jc w:val="both"/>
        <w:rPr>
          <w:sz w:val="28"/>
          <w:szCs w:val="28"/>
        </w:rPr>
      </w:pPr>
      <w:r w:rsidRPr="009D25A1">
        <w:rPr>
          <w:sz w:val="28"/>
          <w:szCs w:val="28"/>
        </w:rPr>
        <w:t>Chuyến thăm chính thức Việt Nam của Thủ tướng Takaichi Sanae đã thành công tốt đẹp, là dấu mốc quan trọng, tạo những động lực mới và mở ra nhiều cơ hội hợp tác mới giữa hai nước.</w:t>
      </w:r>
    </w:p>
    <w:p w14:paraId="0A85F47A" w14:textId="77777777" w:rsidR="000D2409" w:rsidRPr="009D25A1" w:rsidRDefault="000D2409" w:rsidP="004334AF">
      <w:pPr>
        <w:spacing w:before="120"/>
        <w:ind w:firstLine="720"/>
        <w:jc w:val="both"/>
        <w:rPr>
          <w:b/>
          <w:bCs/>
          <w:sz w:val="28"/>
          <w:szCs w:val="28"/>
        </w:rPr>
      </w:pPr>
      <w:r w:rsidRPr="009D25A1">
        <w:rPr>
          <w:b/>
          <w:bCs/>
          <w:sz w:val="28"/>
          <w:szCs w:val="28"/>
        </w:rPr>
        <w:t>3. Một số kết quả Hội nghị Cấp cao ASEAN lần thứ 48</w:t>
      </w:r>
    </w:p>
    <w:p w14:paraId="50009408" w14:textId="77777777" w:rsidR="000D2409" w:rsidRPr="009D25A1" w:rsidRDefault="000D2409" w:rsidP="004334AF">
      <w:pPr>
        <w:spacing w:before="120"/>
        <w:ind w:firstLine="720"/>
        <w:jc w:val="both"/>
        <w:rPr>
          <w:sz w:val="28"/>
          <w:szCs w:val="28"/>
        </w:rPr>
      </w:pPr>
      <w:r w:rsidRPr="009D25A1">
        <w:rPr>
          <w:sz w:val="28"/>
          <w:szCs w:val="28"/>
        </w:rPr>
        <w:t>Từ ngày 07 - 08/5/2026, tại Cebu (Philippines), đã diễn ra Hội nghị Cấp cao ASEAN lần thứ 48, với chủ đề “Cùng chèo lái tương lai chung”. Hội nghị đã thành công tốt đẹp, đạt nhiều kết quả quan trọng và thực chất.</w:t>
      </w:r>
    </w:p>
    <w:p w14:paraId="413BDB16" w14:textId="77777777" w:rsidR="000D2409" w:rsidRPr="009D25A1" w:rsidRDefault="000D2409" w:rsidP="004334AF">
      <w:pPr>
        <w:spacing w:before="120"/>
        <w:ind w:firstLine="720"/>
        <w:jc w:val="both"/>
        <w:rPr>
          <w:sz w:val="28"/>
          <w:szCs w:val="28"/>
        </w:rPr>
      </w:pPr>
      <w:r w:rsidRPr="009D25A1">
        <w:rPr>
          <w:sz w:val="28"/>
          <w:szCs w:val="28"/>
        </w:rPr>
        <w:t xml:space="preserve">Các nhà Lãnh đạo ASEAN đã đạt được đồng thuận rất cao về nhiều biện pháp ứng phó toàn diện và bao trùm trên tất cả các trụ cột: chính trị - </w:t>
      </w:r>
      <w:proofErr w:type="gramStart"/>
      <w:r w:rsidRPr="009D25A1">
        <w:rPr>
          <w:sz w:val="28"/>
          <w:szCs w:val="28"/>
        </w:rPr>
        <w:t>an</w:t>
      </w:r>
      <w:proofErr w:type="gramEnd"/>
      <w:r w:rsidRPr="009D25A1">
        <w:rPr>
          <w:sz w:val="28"/>
          <w:szCs w:val="28"/>
        </w:rPr>
        <w:t xml:space="preserve"> ninh, kinh tế, văn hóa - xã hội và bảo đảm an ninh, </w:t>
      </w:r>
      <w:proofErr w:type="gramStart"/>
      <w:r w:rsidRPr="009D25A1">
        <w:rPr>
          <w:sz w:val="28"/>
          <w:szCs w:val="28"/>
        </w:rPr>
        <w:t>an</w:t>
      </w:r>
      <w:proofErr w:type="gramEnd"/>
      <w:r w:rsidRPr="009D25A1">
        <w:rPr>
          <w:sz w:val="28"/>
          <w:szCs w:val="28"/>
        </w:rPr>
        <w:t xml:space="preserve"> toàn cho người dân ASEAN.</w:t>
      </w:r>
    </w:p>
    <w:p w14:paraId="3050AF36" w14:textId="77777777" w:rsidR="000D2409" w:rsidRPr="004334AF" w:rsidRDefault="000D2409" w:rsidP="004334AF">
      <w:pPr>
        <w:spacing w:before="120"/>
        <w:ind w:firstLine="720"/>
        <w:jc w:val="both"/>
        <w:rPr>
          <w:spacing w:val="-2"/>
          <w:sz w:val="28"/>
          <w:szCs w:val="28"/>
        </w:rPr>
      </w:pPr>
      <w:r w:rsidRPr="004334AF">
        <w:rPr>
          <w:spacing w:val="-2"/>
          <w:sz w:val="28"/>
          <w:szCs w:val="28"/>
        </w:rPr>
        <w:t>Hội nghị đã thông qua Tuyên bố của các nhà Lãnh đạo ASEAN về ứng phó với khủng hoảng tại Trung Đông, trong đó, nhấn mạnh củng cố đoàn kết ASEAN và hỗ trợ lẫn nhau giữa các nước thành viên; tăng cường phối hợp liên ngành, cảnh báo sớm và xây dựng cơ chế liên lạc khẩn cấp; đẩy nhanh triển khai hiệu quả các thỏa thuận, kế hoạch hợp tác về dầu khí, kết nối năng lượng lương thực, cũng như tăng cường hợp tác lãnh sự và hỗ trợ công dân, đặc biệt là lao động di cư ở khu vực bị ảnh hưởng. </w:t>
      </w:r>
    </w:p>
    <w:p w14:paraId="225E8AC1" w14:textId="77777777" w:rsidR="000D2409" w:rsidRPr="00C7673B" w:rsidRDefault="000D2409" w:rsidP="004334AF">
      <w:pPr>
        <w:spacing w:before="120"/>
        <w:ind w:firstLine="720"/>
        <w:jc w:val="both"/>
        <w:rPr>
          <w:spacing w:val="-2"/>
          <w:sz w:val="28"/>
          <w:szCs w:val="28"/>
        </w:rPr>
      </w:pPr>
      <w:r w:rsidRPr="00C7673B">
        <w:rPr>
          <w:spacing w:val="-2"/>
          <w:sz w:val="28"/>
          <w:szCs w:val="28"/>
        </w:rPr>
        <w:t xml:space="preserve">Các nhà Lãnh đạo nhấn mạnh, ASEAN cần thực hiện nghiêm túc các kế hoạch đã đặt ra để đạt được các mục tiêu dài hạn theo Tầm nhìn Cộng đồng ASEAN 2045. Trong đó, hợp tác chính trị - </w:t>
      </w:r>
      <w:proofErr w:type="gramStart"/>
      <w:r w:rsidRPr="00C7673B">
        <w:rPr>
          <w:spacing w:val="-2"/>
          <w:sz w:val="28"/>
          <w:szCs w:val="28"/>
        </w:rPr>
        <w:t>an</w:t>
      </w:r>
      <w:proofErr w:type="gramEnd"/>
      <w:r w:rsidRPr="00C7673B">
        <w:rPr>
          <w:spacing w:val="-2"/>
          <w:sz w:val="28"/>
          <w:szCs w:val="28"/>
        </w:rPr>
        <w:t xml:space="preserve"> ninh là trọng tâm hàng đầu để bảo đảm an ninh, </w:t>
      </w:r>
      <w:r w:rsidRPr="00C7673B">
        <w:rPr>
          <w:spacing w:val="-2"/>
          <w:sz w:val="28"/>
          <w:szCs w:val="28"/>
        </w:rPr>
        <w:lastRenderedPageBreak/>
        <w:t>hòa bình và ổn định khu vực, thông qua củng cố đoàn kết, tin cậy chính trị và phát huy các cơ chế do ASEAN dẫn dắt, trên cơ sở thượng tôn luật pháp quốc tế và chủ nghĩa đa phương. ASEAN sẽ tiếp tục tập trung tăng cường hợp tác kinh tế, thương mại và đầu tư, triển khai Hiệp định Thương mại hàng hóa ASEAN mới nâng cấp, hoàn tất đàm phán Hiệp định khung về kinh tế số ASEAN, tận dụng các động lực phát triển mới, hỗ trợ doanh nghiệp vừa và nhỏ, tăng cường kết nối hạ tầng, đa dạng hóa thị trường, mở rộng kết nối kinh tế thông qua các FTA+ với các đối tác. Bên cạnh đó, cần bảo đảm người dân thực sự là trung tâm của Cộng đồng ASEAN, ưu tiên nguồn lực cho </w:t>
      </w:r>
      <w:proofErr w:type="gramStart"/>
      <w:r w:rsidRPr="00C7673B">
        <w:rPr>
          <w:spacing w:val="-2"/>
          <w:sz w:val="28"/>
          <w:szCs w:val="28"/>
        </w:rPr>
        <w:t>an</w:t>
      </w:r>
      <w:proofErr w:type="gramEnd"/>
      <w:r w:rsidRPr="00C7673B">
        <w:rPr>
          <w:spacing w:val="-2"/>
          <w:sz w:val="28"/>
          <w:szCs w:val="28"/>
        </w:rPr>
        <w:t xml:space="preserve"> sinh và phúc lợi xã hội, nâng cao năng lực cho người dân, nhất là thanh niên, để đáp ứng các yêu cầu của thời đại số và trí tuệ nhân tạo.</w:t>
      </w:r>
    </w:p>
    <w:p w14:paraId="1FFDC351" w14:textId="77777777" w:rsidR="000D2409" w:rsidRPr="009D25A1" w:rsidRDefault="000D2409" w:rsidP="004334AF">
      <w:pPr>
        <w:spacing w:before="120"/>
        <w:ind w:firstLine="720"/>
        <w:jc w:val="both"/>
        <w:rPr>
          <w:sz w:val="28"/>
          <w:szCs w:val="28"/>
        </w:rPr>
      </w:pPr>
      <w:r w:rsidRPr="009D25A1">
        <w:rPr>
          <w:sz w:val="28"/>
          <w:szCs w:val="28"/>
        </w:rPr>
        <w:t>Đoàn đại biểu cấp cao Việt Nam do Thủ tướng Chính phủ Lê Minh Hưng dẫn đầu đã tham dự và có nhiều đóng góp quan trọng vào thành công của Hội nghị, khẳng định đường lối đối ngoại của Đại hội Đảng lần thứ XIV tiếp tục coi trọng ASEAN và cam kết đóng góp chủ động, tích cực, trách nhiệm cùng các nước xây dựng Cộng đồngASEAN đoàn kết, vững mạnh.</w:t>
      </w:r>
    </w:p>
    <w:p w14:paraId="653AAC8D" w14:textId="77777777" w:rsidR="000D2409" w:rsidRPr="009D25A1" w:rsidRDefault="000D2409" w:rsidP="004334AF">
      <w:pPr>
        <w:spacing w:before="120"/>
        <w:ind w:firstLine="720"/>
        <w:jc w:val="both"/>
        <w:rPr>
          <w:sz w:val="28"/>
          <w:szCs w:val="28"/>
        </w:rPr>
      </w:pPr>
      <w:r w:rsidRPr="009D25A1">
        <w:rPr>
          <w:sz w:val="28"/>
          <w:szCs w:val="28"/>
        </w:rPr>
        <w:t xml:space="preserve">Phát biểu tại Phiên họp toàn thể, Thủ tướng Chính phủ Lê Minh Hưng cho rằng cần tập trung nguồn lực nhằm bảo đảm các nhu cầu an ninh thiết yếu bao gồm an ninh năng lượng, </w:t>
      </w:r>
      <w:proofErr w:type="gramStart"/>
      <w:r w:rsidRPr="009D25A1">
        <w:rPr>
          <w:sz w:val="28"/>
          <w:szCs w:val="28"/>
        </w:rPr>
        <w:t>an</w:t>
      </w:r>
      <w:proofErr w:type="gramEnd"/>
      <w:r w:rsidRPr="009D25A1">
        <w:rPr>
          <w:sz w:val="28"/>
          <w:szCs w:val="28"/>
        </w:rPr>
        <w:t xml:space="preserve"> ninh lương thực và an ninh con người. Thủ tướng khẳng định Việt Nam sẵn sàng hỗ trợ lương thực trong các tình huống khẩn cấp, chia sẻ kinh nghiệm liên quan với các quốc gia thành viên ASEAN và sẽ tiếp tục phối hợp chặt chẽ với các quốc gia thành viên ASEAN trong công tác hỗ trợ công dân. Thủ tướng Lê Minh Hưng đề nghị thúc đẩy hợp tác thực chất nhằm tăng cường năng lực nội tại và khả năng chống chịu của ASEAN; đồng thời kêu gọi tăng cường phối hợp và đoàn kết ASEAN nhằm bảo đảm các cam kết khu vực được triển khai liên tục, đồng bộ và hiệu quả.</w:t>
      </w:r>
    </w:p>
    <w:p w14:paraId="16FA8AEC" w14:textId="77777777" w:rsidR="000D2409" w:rsidRPr="009D25A1" w:rsidRDefault="000D2409" w:rsidP="004334AF">
      <w:pPr>
        <w:spacing w:before="120"/>
        <w:ind w:firstLine="720"/>
        <w:jc w:val="both"/>
        <w:rPr>
          <w:sz w:val="28"/>
          <w:szCs w:val="28"/>
        </w:rPr>
      </w:pPr>
      <w:r w:rsidRPr="009D25A1">
        <w:rPr>
          <w:sz w:val="28"/>
          <w:szCs w:val="28"/>
        </w:rPr>
        <w:t>Tại Phiên họp hẹp của lãnh đạo các nước ASEAN với chủ đề thảo luận chính là ứng phó với khủng hoảng năng lượng phát sinh từ căng thẳng địa chính trị và bài học kinh nghiệm dành cho ASEAN, Thủ tướng Lê Minh Hưng chia sẻ đánh giá của các nhà lãnh đạo ASEAN và nhấn mạnh trong môi trường chiến lược ngày càng bất an, bất định, ASEAN không thể chỉ thích ứng với thay đổi mà phải đi trước, dẫn dắt và định hình thay đổi. Theo đó, Thủ tướng nêu các đề xuất trọng tâm cho ASEAN trong bối cảnh mới: (1) ASEAN cần đi tiên phong giữ vững luật lệ, củng cố niềm tin trong quan hệ quốc tế, thông qua việc kiên trì đề cao chủ nghĩa đa phương và thượng tôn luật pháp quốc tế; (2) Trong một thế giới đầy biến động, ASEAN cần đón đầu thay đổi bằng cách chủ động phòng ngừa và quản lý khủng hoảng; (3) Nâng cao tự chủ chiến lược và phát huy vai trò trung tâm là lựa chọn duy nhất giúp ASEAN đứng vững và vượt qua những thách thức đa chiều hiện nay,…</w:t>
      </w:r>
    </w:p>
    <w:p w14:paraId="24B03037" w14:textId="77777777" w:rsidR="000D2409" w:rsidRPr="009D25A1" w:rsidRDefault="000D2409" w:rsidP="004334AF">
      <w:pPr>
        <w:spacing w:before="120"/>
        <w:ind w:firstLine="720"/>
        <w:jc w:val="both"/>
        <w:rPr>
          <w:sz w:val="28"/>
          <w:szCs w:val="28"/>
        </w:rPr>
      </w:pPr>
      <w:r w:rsidRPr="009D25A1">
        <w:rPr>
          <w:sz w:val="28"/>
          <w:szCs w:val="28"/>
        </w:rPr>
        <w:t>Những đề xuất của Việt Nam tại Hội nghị được các quốc gia thành viên ASEAN hoan nghênh, đồng tình ủng hộ, đánh giá cao. Trên cơ sở đề xuất của Việt Nam và các nước, ASEAN đã thông qua Tuyên bố Lãnh đạo ASEAN về các Hành động ưu tiên củng cố tự cường khu vực ứng phó với các hệ lụy từ tình hình Trung Đông.</w:t>
      </w:r>
    </w:p>
    <w:p w14:paraId="16367577" w14:textId="77777777" w:rsidR="000D2409" w:rsidRPr="009D25A1" w:rsidRDefault="000D2409" w:rsidP="004334AF">
      <w:pPr>
        <w:spacing w:before="120"/>
        <w:ind w:firstLine="720"/>
        <w:jc w:val="both"/>
        <w:rPr>
          <w:sz w:val="28"/>
          <w:szCs w:val="28"/>
        </w:rPr>
      </w:pPr>
      <w:r w:rsidRPr="009D25A1">
        <w:rPr>
          <w:sz w:val="28"/>
          <w:szCs w:val="28"/>
        </w:rPr>
        <w:lastRenderedPageBreak/>
        <w:t xml:space="preserve">Nhân dịp dự Hội nghị Cấp cao ASEAN lần thứ 48, Thủ tướng Chính phủ Lê Minh Hưng đã có các cuộc gặp gỡ, trao đổi, tiếp xúc với các nhà Lãnh đạo các nước ASEAN, Tổng Thư ký ASEAN Kao Kim Hourn và Chủ tịch Ngân hàng Phát triển Châu Á Masato </w:t>
      </w:r>
      <w:proofErr w:type="gramStart"/>
      <w:r w:rsidRPr="009D25A1">
        <w:rPr>
          <w:sz w:val="28"/>
          <w:szCs w:val="28"/>
        </w:rPr>
        <w:t>Kanda,…</w:t>
      </w:r>
      <w:proofErr w:type="gramEnd"/>
    </w:p>
    <w:p w14:paraId="424514A5" w14:textId="77777777" w:rsidR="000D2409" w:rsidRPr="009D25A1" w:rsidRDefault="000D2409" w:rsidP="004334AF">
      <w:pPr>
        <w:spacing w:before="120"/>
        <w:ind w:firstLine="720"/>
        <w:jc w:val="both"/>
        <w:rPr>
          <w:sz w:val="28"/>
          <w:szCs w:val="28"/>
        </w:rPr>
      </w:pPr>
      <w:r w:rsidRPr="009D25A1">
        <w:rPr>
          <w:sz w:val="28"/>
          <w:szCs w:val="28"/>
        </w:rPr>
        <w:t>Chuyến tham dự Hội nghị Cấp cao ASEAN lần thứ 48 của Thủ tướng Chính phủ Lê Minh Hưng và đoàn Việt Nam đã đạt kết quả quan trọng, góp phần lan tỏa thông điệp về một Việt Nam năng động, đổi mới, hội nhập và vươn mình mạnh mẽ, một thành viên tích cực, có trách nhiệm, nhiều đóng góp của cộng đồng ASEAN, đồng thời mở ra những tiền đề và xung lực thuận lợi đưa quan hệ giữa Việt Nam với các đối tác ngày càng phát triển đi vào chiều sâu trong thời gian tới.</w:t>
      </w:r>
    </w:p>
    <w:p w14:paraId="6F35E38B" w14:textId="77777777" w:rsidR="000D2409" w:rsidRPr="009D25A1" w:rsidRDefault="000D2409" w:rsidP="004334AF">
      <w:pPr>
        <w:spacing w:before="120"/>
        <w:ind w:firstLine="720"/>
        <w:jc w:val="both"/>
        <w:rPr>
          <w:b/>
          <w:bCs/>
          <w:sz w:val="28"/>
          <w:szCs w:val="28"/>
        </w:rPr>
      </w:pPr>
      <w:r w:rsidRPr="009D25A1">
        <w:rPr>
          <w:b/>
          <w:bCs/>
          <w:sz w:val="28"/>
          <w:szCs w:val="28"/>
        </w:rPr>
        <w:t>4. Điện hạt nhân trong chiến lược bảo đảm an ninh năng lượng toàn cầu hiện nay</w:t>
      </w:r>
    </w:p>
    <w:p w14:paraId="01673107" w14:textId="77777777" w:rsidR="000D2409" w:rsidRPr="009D25A1" w:rsidRDefault="000D2409" w:rsidP="004334AF">
      <w:pPr>
        <w:spacing w:before="120"/>
        <w:ind w:firstLine="720"/>
        <w:jc w:val="both"/>
        <w:rPr>
          <w:sz w:val="28"/>
          <w:szCs w:val="28"/>
        </w:rPr>
      </w:pPr>
      <w:r w:rsidRPr="009D25A1">
        <w:rPr>
          <w:sz w:val="28"/>
          <w:szCs w:val="28"/>
        </w:rPr>
        <w:t>Trước nhu cầu năng lượng ngày càng gia tăng, trong khi cú sốc năng lượng toàn cầu do xung đột tại Trung Đông vẫn chưa lắng dịu, nhiều quốc gia đang thúc đẩy lựa chọn phát triển điện hạt nhân như một giải pháp chiến lược nhằm bảo đảm an ninh năng lượng và ứng phó với biến đổi khí hậu.</w:t>
      </w:r>
    </w:p>
    <w:p w14:paraId="6ED091D0" w14:textId="77777777" w:rsidR="000D2409" w:rsidRPr="009D25A1" w:rsidRDefault="000D2409" w:rsidP="004334AF">
      <w:pPr>
        <w:spacing w:before="120"/>
        <w:ind w:firstLine="720"/>
        <w:jc w:val="both"/>
        <w:rPr>
          <w:sz w:val="28"/>
          <w:szCs w:val="28"/>
        </w:rPr>
      </w:pPr>
      <w:r w:rsidRPr="009D25A1">
        <w:rPr>
          <w:sz w:val="28"/>
          <w:szCs w:val="28"/>
        </w:rPr>
        <w:t>Trong bối cảnh thế giới đẩy mạnh mục tiêu giảm phát thải khí nhà kính, cùng với sự tăng trưởng kinh tế mạnh mẽ và nhu cầu sử dụng điện ngày càng cao do sự phát triển của các công nghệ mới, đặc biệt là trí tuệ nhân tạo (AI), nhu cầu về nguồn năng lượng sạch, bền vững trở nên cấp thiết hơn bao giờ hết. Cơ quan Năng lượng nguyên tử quốc tế (IAEA) cho biết, điện hạt nhân hiện chiếm hơn 10% tổng sản lượng điện toàn cầu và đang đáp ứng nhu cầu năng lượng ngày càng tăng tại nhiều quốc gia. Cơ quan Năng lượng Quốc tế (IEA) dự báo đến năm 2050, nhu cầu điện toàn cầu sẽ tăng gấp đôi hiện nay; riêng nhu cầu điện cho các trung tâm dữ liệu phục vụ AI vào năm 2026 dự kiến cao gấp 2,3 lần mức năm 2022.</w:t>
      </w:r>
    </w:p>
    <w:p w14:paraId="5276C236" w14:textId="77777777" w:rsidR="000D2409" w:rsidRPr="009D25A1" w:rsidRDefault="000D2409" w:rsidP="004334AF">
      <w:pPr>
        <w:spacing w:before="120"/>
        <w:ind w:firstLine="720"/>
        <w:jc w:val="both"/>
        <w:rPr>
          <w:sz w:val="28"/>
          <w:szCs w:val="28"/>
        </w:rPr>
      </w:pPr>
      <w:r w:rsidRPr="009D25A1">
        <w:rPr>
          <w:sz w:val="28"/>
          <w:szCs w:val="28"/>
        </w:rPr>
        <w:t>Không chỉ góp phần bảo đảm nguồn cung năng lượng ổn định, điện hạt nhân còn được đánh giá cao ở góc độ môi trường và sức khỏe cộng đồng. Theo nghiên cứu của Cục Nghiên cứu kinh tế quốc gia Mỹ, mỗi nhà máy điện hạt nhân được xây dựng có thể giúp cứu hơn 800.000 năm tuổi thọ của con người nhờ giảm ô nhiễm không khí do nhiên liệu hóa thạch gây ra. Dù đòi hỏi vốn đầu tư lớn, công nghệ hiện đại và tiêu chuẩn an toàn nghiêm ngặt, song điện hạt nhân vẫn được nhiều quốc gia xem là giải pháp ưu tiên nhằm giảm phụ thuộc vào dầu mỏ, khí đốt và bảo đảm an ninh năng lượng dài hạn.</w:t>
      </w:r>
    </w:p>
    <w:p w14:paraId="31057B58" w14:textId="77777777" w:rsidR="000D2409" w:rsidRPr="00C7673B" w:rsidRDefault="000D2409" w:rsidP="004334AF">
      <w:pPr>
        <w:spacing w:before="120"/>
        <w:ind w:firstLine="720"/>
        <w:jc w:val="both"/>
        <w:rPr>
          <w:spacing w:val="-2"/>
          <w:sz w:val="28"/>
          <w:szCs w:val="28"/>
        </w:rPr>
      </w:pPr>
      <w:r w:rsidRPr="00C7673B">
        <w:rPr>
          <w:spacing w:val="-2"/>
          <w:sz w:val="28"/>
          <w:szCs w:val="28"/>
        </w:rPr>
        <w:t>Hiện nay, nhiều nước đang thúc đẩy mạnh mẽ chiến lược phát triển điện hạt nhân. Một liên minh các quốc gia ủng hộ năng lượng hạt nhân đã đặt mục tiêu tăng gấp 3 công suất điện hạt nhân toàn cầu vào năm 2050. Theo các chuyên gia, để hiện thực hóa mục tiêu này cần nguồn đầu tư khoảng 1.000 tỷ USD trong vòng 20 năm tới.</w:t>
      </w:r>
    </w:p>
    <w:p w14:paraId="3A599DC2" w14:textId="77777777" w:rsidR="000D2409" w:rsidRPr="009D25A1" w:rsidRDefault="000D2409" w:rsidP="004334AF">
      <w:pPr>
        <w:spacing w:before="120"/>
        <w:ind w:firstLine="720"/>
        <w:jc w:val="both"/>
        <w:rPr>
          <w:sz w:val="28"/>
          <w:szCs w:val="28"/>
        </w:rPr>
      </w:pPr>
      <w:r w:rsidRPr="009D25A1">
        <w:rPr>
          <w:sz w:val="28"/>
          <w:szCs w:val="28"/>
        </w:rPr>
        <w:t xml:space="preserve">Tại châu Âu, Pháp là quốc gia đi đầu trong phát triển điện hạt nhân. Với 57 lò phản ứng đang hoạt động, điện hạt nhân hiện chiếm khoảng 68% tổng sản lượng điện của nước này. Chính phủ Pháp đã phê duyệt xây dựng 6 lò phản ứng thế hệ mới EPR và đang xem xét bổ sung thêm 8 lò khác trong tương lai. Tổng thống Emmanuel Macron khẳng định, Pháp đặt mục tiêu trở thành “mũi nhọn” của làn sóng khôi phục </w:t>
      </w:r>
      <w:r w:rsidRPr="009D25A1">
        <w:rPr>
          <w:sz w:val="28"/>
          <w:szCs w:val="28"/>
        </w:rPr>
        <w:lastRenderedPageBreak/>
        <w:t>điện hạt nhân trên toàn cầu. Bên cạnh các nhà máy quy mô lớn, Pháp cũng đẩy mạnh phát triển công nghệ lò phản ứng mô-đun nhỏ (SMR) với kỳ vọng giảm chi phí đầu tư, rút ngắn thời gian xây dựng và nâng cao tính linh hoạt trong triển khai. Chính phủ Pháp đã cam kết hỗ trợ tài chính cho các startup phát triển công nghệ SMR trong khuôn khổ chương trình “Nước Pháp 2030”.</w:t>
      </w:r>
    </w:p>
    <w:p w14:paraId="1B05FD8F" w14:textId="77777777" w:rsidR="000D2409" w:rsidRPr="009D25A1" w:rsidRDefault="000D2409" w:rsidP="004334AF">
      <w:pPr>
        <w:spacing w:before="120"/>
        <w:ind w:firstLine="720"/>
        <w:jc w:val="both"/>
        <w:rPr>
          <w:sz w:val="28"/>
          <w:szCs w:val="28"/>
        </w:rPr>
      </w:pPr>
      <w:r w:rsidRPr="009D25A1">
        <w:rPr>
          <w:sz w:val="28"/>
          <w:szCs w:val="28"/>
        </w:rPr>
        <w:t>Tuy nhiên, tại châu Âu, quan điểm về vai trò của điện hạt nhân vẫn còn khác biệt. Chủ tịch Ủy ban châu Âu Ursula von der Leyen từng nhận định việc giảm tỷ trọng điện hạt nhân trong quá khứ là sai lầm chiến lược của châu Âu vì làm mất đi một nguồn năng lượng ổn định và ít phát thải. Trong khi đó, Đức - quốc gia từng quyết định từ bỏ điện hạt nhân sau thảm họa Fukushima năm 2011 - hiện cũng đang xuất hiện trở lại các tranh luận về khả năng khôi phục năng lượng hạt nhân trong bối cảnh khủng hoảng năng lượng và nhu cầu điện tăng cao. Ngày 14/3/2026, Thủ hiến bang Bayern Markus Söder đã đề xuất triển khai dự án thí điểm nhà máy điện hạt nhân mô-đun nhỏ tại bang này.</w:t>
      </w:r>
    </w:p>
    <w:p w14:paraId="4FDD27DF" w14:textId="77777777" w:rsidR="000D2409" w:rsidRPr="009D25A1" w:rsidRDefault="000D2409" w:rsidP="004334AF">
      <w:pPr>
        <w:spacing w:before="120"/>
        <w:ind w:firstLine="720"/>
        <w:jc w:val="both"/>
        <w:rPr>
          <w:sz w:val="28"/>
          <w:szCs w:val="28"/>
        </w:rPr>
      </w:pPr>
      <w:r w:rsidRPr="009D25A1">
        <w:rPr>
          <w:sz w:val="28"/>
          <w:szCs w:val="28"/>
        </w:rPr>
        <w:t>Tại Anh, ngày 13/3/2026, Chính phủ Anh công bố kế hoạch đẩy nhanh phát triển điện hạt nhân nhằm bảo đảm an ninh năng lượng và thay thế các nhà máy điện đã tiệm cận cuối vòng đời vận hành. Chính phủ Anh dự kiến hoàn tất các cải cách vào cuối năm 2027 để đơn giản hóa quy định quản lý và thúc đẩy khu vực tư nhân đầu tư xây dựng các nhà máy điện hạt nhân mới.</w:t>
      </w:r>
    </w:p>
    <w:p w14:paraId="724F7671" w14:textId="77777777" w:rsidR="000D2409" w:rsidRPr="004334AF" w:rsidRDefault="000D2409" w:rsidP="004334AF">
      <w:pPr>
        <w:spacing w:before="120"/>
        <w:ind w:firstLine="720"/>
        <w:jc w:val="both"/>
        <w:rPr>
          <w:spacing w:val="-2"/>
          <w:sz w:val="28"/>
          <w:szCs w:val="28"/>
        </w:rPr>
      </w:pPr>
      <w:r w:rsidRPr="004334AF">
        <w:rPr>
          <w:spacing w:val="-2"/>
          <w:sz w:val="28"/>
          <w:szCs w:val="28"/>
        </w:rPr>
        <w:t>Xu hướng phát triển điện hạt nhân cũng đang mở rộng mạnh tại châu Phi. Hiện hơn 20 trong số 54 quốc gia châu Phi đang theo đuổi các kế hoạch liên quan đến năng lượng hạt nhân; trong đó Kenya, Rwanda và Nam Phi tiếp tục thể hiện sự ủng hộ đối với định hướng này. Nam Phi hiện là quốc gia duy nhất tại châu Phi vận hành nhà máy điện hạt nhân. Các nước có ngành công nghiệp hạt nhân phát triển như Mỹ, Nga, Trung Quốc, Pháp và Hàn Quốc cũng đang đẩy mạnh giới thiệu công nghệ lò phản ứng mô-đun nhỏ nhằm hỗ trợ giải quyết tình trạng thiếu điện tại châu Phi.</w:t>
      </w:r>
    </w:p>
    <w:p w14:paraId="6D7FC47C" w14:textId="77777777" w:rsidR="000D2409" w:rsidRPr="009D25A1" w:rsidRDefault="000D2409" w:rsidP="004334AF">
      <w:pPr>
        <w:spacing w:before="120"/>
        <w:ind w:firstLine="720"/>
        <w:jc w:val="both"/>
        <w:rPr>
          <w:sz w:val="28"/>
          <w:szCs w:val="28"/>
        </w:rPr>
      </w:pPr>
      <w:r w:rsidRPr="009D25A1">
        <w:rPr>
          <w:sz w:val="28"/>
          <w:szCs w:val="28"/>
        </w:rPr>
        <w:t>Tại Kenya, lò phản ứng hạt nhân đầu tiên dự kiến đi vào vận hành năm 2034. Trong khi đó, Nga thông qua Tập đoàn Rosatom đang tích cực mở rộng hợp tác hạt nhân tại châu Phi, nổi bật là dự án nhà máy điện hạt nhân El Dabaa tại Ai Cập. Dự án được triển khai theo thỏa thuận ký năm 2015 giữa Ai Cập và Nga, với tổng chi phí 25 tỷ USD từ nguồn vay ưu đãi của Chính phủ Nga. Nhà máy gồm 4 lò phản ứng với tổng công suất 4.800 megawatt; lò đầu tiên dự kiến vận hành năm 2028 và các lò còn lại hoàn thành trước năm 2030.</w:t>
      </w:r>
    </w:p>
    <w:p w14:paraId="59A1B791" w14:textId="77777777" w:rsidR="000D2409" w:rsidRPr="009D25A1" w:rsidRDefault="000D2409" w:rsidP="004334AF">
      <w:pPr>
        <w:spacing w:before="120"/>
        <w:ind w:firstLine="720"/>
        <w:jc w:val="both"/>
        <w:rPr>
          <w:sz w:val="28"/>
          <w:szCs w:val="28"/>
        </w:rPr>
      </w:pPr>
      <w:r w:rsidRPr="009D25A1">
        <w:rPr>
          <w:sz w:val="28"/>
          <w:szCs w:val="28"/>
        </w:rPr>
        <w:t>Có thể thấy, trước những biến động địa chính trị, nguy cơ thiếu hụt năng lượng và yêu cầu giảm phát thải khí nhà kính, điện hạt nhân đang dần lấy lại vị thế trong chiến lược năng lượng của nhiều quốc gia. Dù vẫn tồn tại những tranh luận về chi phí, công nghệ và an toàn, xu hướng mở rộng phát triển điện hạt nhân trên thế giới cho thấy đây tiếp tục là một trong những lựa chọn quan trọng nhằm bảo đảm an ninh năng lượng và thúc đẩy tăng trưởng bền vững trong dài hạn.</w:t>
      </w:r>
    </w:p>
    <w:p w14:paraId="2C0C0C85" w14:textId="77777777" w:rsidR="000D2409" w:rsidRPr="009D25A1" w:rsidRDefault="000D2409" w:rsidP="004334AF">
      <w:pPr>
        <w:spacing w:before="120"/>
        <w:ind w:firstLine="720"/>
        <w:jc w:val="both"/>
        <w:rPr>
          <w:b/>
          <w:bCs/>
          <w:sz w:val="28"/>
          <w:szCs w:val="28"/>
        </w:rPr>
      </w:pPr>
      <w:r w:rsidRPr="009D25A1">
        <w:rPr>
          <w:b/>
          <w:bCs/>
          <w:sz w:val="28"/>
          <w:szCs w:val="28"/>
        </w:rPr>
        <w:t>5. Một số sự kiện thế giới đáng chú ý</w:t>
      </w:r>
    </w:p>
    <w:p w14:paraId="654911CC" w14:textId="77777777" w:rsidR="000D2409" w:rsidRPr="009D25A1" w:rsidRDefault="000D2409" w:rsidP="004334AF">
      <w:pPr>
        <w:spacing w:before="120"/>
        <w:ind w:firstLine="720"/>
        <w:jc w:val="both"/>
        <w:rPr>
          <w:sz w:val="28"/>
          <w:szCs w:val="28"/>
        </w:rPr>
      </w:pPr>
      <w:r w:rsidRPr="009D25A1">
        <w:rPr>
          <w:sz w:val="28"/>
          <w:szCs w:val="28"/>
        </w:rPr>
        <w:t xml:space="preserve">- Việt Nam yêu cầu Trung Quốc tôn trọng chủ quyền của Việt Nam đối với quần đảo Hoàng Sa: Trước việc vừa qua, Trung Quốc ban bố lệnh cấm đánh bắt cá </w:t>
      </w:r>
      <w:r w:rsidRPr="009D25A1">
        <w:rPr>
          <w:sz w:val="28"/>
          <w:szCs w:val="28"/>
        </w:rPr>
        <w:lastRenderedPageBreak/>
        <w:t>từ ngày 01/5/2026 đến ngày 16/8/2026 tại một số khu vực ở Biển Đông, Người Phát ngôn Bộ Ngoại giao Việt Nam nhấn mạnh: "Lập trường của Việt Nam đối với lệnh cấm đánh bắt cá của Trung Quốc ở Biển Đông là nhất quán, đã được khẳng định rõ ràng trong những năm qua. Việt Nam yêu cầu Trung Quốc tôn trọng chủ quyền của Việt Nam đối với quần đảo Hoàng Sa phù hợp với luật pháp quốc tế, cũng như chủ quyền, quyền chủ quyền và quyền tài phán của Việt Nam đối với các vùng biển được xác lập phù hợp với Công ước Liên hợp quốc về Luật Biển năm 1982 (UNCLOS 1982), tôn trọng quyền của ngư dân Việt Nam hoạt động hợp pháp trong các vùng biển của Việt Nam và các vùng biển ngoài quyền tài phán quốc gia phù hợp với luật pháp quốc tế, đặc biệt là UNCLOS 1982, không có các hành động làm phức tạp tình hình, đóng góp cho việc duy trì hòa bình, ổn định, trật tự trên biển dựa trên luật lệ ở Biển Đông".</w:t>
      </w:r>
    </w:p>
    <w:p w14:paraId="3F3CA3E3" w14:textId="77777777" w:rsidR="000D2409" w:rsidRPr="009D25A1" w:rsidRDefault="000D2409" w:rsidP="004334AF">
      <w:pPr>
        <w:spacing w:before="120"/>
        <w:ind w:firstLine="720"/>
        <w:jc w:val="both"/>
        <w:rPr>
          <w:sz w:val="28"/>
          <w:szCs w:val="28"/>
        </w:rPr>
      </w:pPr>
      <w:r w:rsidRPr="009D25A1">
        <w:rPr>
          <w:sz w:val="28"/>
          <w:szCs w:val="28"/>
        </w:rPr>
        <w:t>- Cảnh giác nguy cơ từ virus Hanta trên du thuyền MV Hondius: Tổ chức Y tế Thế giới (WHO) gần đây xác nhận 6 trường hợp nhiễm virus Hanta trong ổ dịch trên du thuyền MV Hondius treo cờ Hà Lan, trong đó có 3 ca tử vong. Đáng chú ý, các ca bệnh đều liên quan đến biến thể Andes - chủng virus Hanta hiếm hoi có khả năng lây truyền từ người sang người khi tiếp xúc gần và kéo dài.</w:t>
      </w:r>
    </w:p>
    <w:p w14:paraId="14682112" w14:textId="77777777" w:rsidR="000D2409" w:rsidRPr="009D25A1" w:rsidRDefault="000D2409" w:rsidP="004334AF">
      <w:pPr>
        <w:spacing w:before="120"/>
        <w:ind w:firstLine="720"/>
        <w:jc w:val="both"/>
        <w:rPr>
          <w:sz w:val="28"/>
          <w:szCs w:val="28"/>
        </w:rPr>
      </w:pPr>
      <w:r w:rsidRPr="009D25A1">
        <w:rPr>
          <w:sz w:val="28"/>
          <w:szCs w:val="28"/>
        </w:rPr>
        <w:t>Theo WHO, nguy cơ lây lan ra cộng đồng toàn cầu hiện ở mức thấp, song sự việc tiếp tục làm dấy lên lo ngại về các bệnh truyền nhiễm nguy hiểm có nguồn gốc từ động vật. Virus Hanta tồn tại chủ yếu ở các loài gặm nhấm và lây sang người qua bụi, thực phẩm hoặc môi trường nhiễm chất thải của chuột. Một số chủng có thể gây hội chứng phổi cấp tính với tỷ lệ tử vong rất cao, riêng đợt bùng phát trên MV Hondius hiện ghi nhận tỷ lệ tử vong khoảng 38%.</w:t>
      </w:r>
    </w:p>
    <w:p w14:paraId="79C96EB3" w14:textId="77777777" w:rsidR="000D2409" w:rsidRPr="009D25A1" w:rsidRDefault="000D2409" w:rsidP="004334AF">
      <w:pPr>
        <w:spacing w:before="120"/>
        <w:ind w:firstLine="720"/>
        <w:jc w:val="both"/>
        <w:rPr>
          <w:sz w:val="28"/>
          <w:szCs w:val="28"/>
        </w:rPr>
      </w:pPr>
      <w:r w:rsidRPr="009D25A1">
        <w:rPr>
          <w:sz w:val="28"/>
          <w:szCs w:val="28"/>
        </w:rPr>
        <w:t>Giới chuyên gia nhận định khả năng hình thành ổ dịch lớn trong cộng đồng là không cao, bởi virus này không lây lan mạnh qua đường hô hấp như cúm hay Covid-19. Tuy nhiên, trong điều kiện không gian kín, mật độ tiếp xúc lớn như trên tàu biển, nguy cơ lây nhiễm vẫn cần được theo dõi chặt chẽ.</w:t>
      </w:r>
    </w:p>
    <w:p w14:paraId="3FA8CDF3" w14:textId="77777777" w:rsidR="000D2409" w:rsidRPr="009D25A1" w:rsidRDefault="000D2409" w:rsidP="004334AF">
      <w:pPr>
        <w:spacing w:before="120"/>
        <w:ind w:firstLine="720"/>
        <w:jc w:val="both"/>
        <w:rPr>
          <w:sz w:val="28"/>
          <w:szCs w:val="28"/>
        </w:rPr>
      </w:pPr>
      <w:r w:rsidRPr="009D25A1">
        <w:rPr>
          <w:sz w:val="28"/>
          <w:szCs w:val="28"/>
        </w:rPr>
        <w:t>Trước diễn biến mới, nhiều quốc gia đã tăng cường các biện pháp giám sát dịch tễ, kiểm soát chuột và vệ sinh môi trường. Đến nay, chưa có vaccine hay thuốc điều trị đặc hiệu đối với virus Hanta, việc điều trị chủ yếu dựa vào hồi sức tích cực và hỗ trợ hô hấp.</w:t>
      </w:r>
    </w:p>
    <w:p w14:paraId="49F1C61C" w14:textId="77777777" w:rsidR="000D2409" w:rsidRPr="00C7673B" w:rsidRDefault="000D2409" w:rsidP="004334AF">
      <w:pPr>
        <w:spacing w:before="120"/>
        <w:ind w:firstLine="720"/>
        <w:jc w:val="both"/>
        <w:rPr>
          <w:spacing w:val="-2"/>
          <w:sz w:val="28"/>
          <w:szCs w:val="28"/>
        </w:rPr>
      </w:pPr>
      <w:r w:rsidRPr="00C7673B">
        <w:rPr>
          <w:spacing w:val="-2"/>
          <w:sz w:val="28"/>
          <w:szCs w:val="28"/>
        </w:rPr>
        <w:t>- Đẩy mạnh hợp tác quốc tế ngăn chặn tội phạm buôn bán thuốc giả: Tổ chức Cảnh sát hình sự Quốc tế (Interpol) ngày 07/5/2026 cho biết đã phối hợp triển khai chiến dịch truy quét toàn cầu nhằm vào hoạt động buôn bán dược phẩm bất hợp pháp tại 90 quốc gia và vùng lãnh thổ, triệt phá 66 nhóm tội phạm và bắt giữ 269 đối tượng.</w:t>
      </w:r>
    </w:p>
    <w:p w14:paraId="5B49EA0D" w14:textId="77777777" w:rsidR="000D2409" w:rsidRPr="009D25A1" w:rsidRDefault="000D2409" w:rsidP="004334AF">
      <w:pPr>
        <w:spacing w:before="120"/>
        <w:ind w:firstLine="720"/>
        <w:jc w:val="both"/>
        <w:rPr>
          <w:sz w:val="28"/>
          <w:szCs w:val="28"/>
        </w:rPr>
      </w:pPr>
      <w:r w:rsidRPr="009D25A1">
        <w:rPr>
          <w:sz w:val="28"/>
          <w:szCs w:val="28"/>
        </w:rPr>
        <w:t>Trong chiến dịch kéo dài từ ngày 10 - 23/3/2026, các cơ quan thực thi pháp luật đã mở 392 cuộc điều tra, thực hiện 158 lệnh khám xét nhằm vào các mạng lưới phân phối sản phẩm y tế giả mạo, chưa được cấp phép hoặc kém chất lượng. Kết quả, hơn 6,4 triệu liều thuốc giả và thuốc chưa được cấp phép, trị giá khoảng 15,5 triệu USD, đã bị thu giữ. Các sản phẩm bị thu giữ nhiều gồm thuốc điều trị rối loạn cương dương, thuốc an thần, giảm đau, kháng sinh và sản phẩm hỗ trợ cai thuốc lá.</w:t>
      </w:r>
    </w:p>
    <w:p w14:paraId="3DA4D24F" w14:textId="77777777" w:rsidR="000D2409" w:rsidRPr="009D25A1" w:rsidRDefault="000D2409" w:rsidP="004334AF">
      <w:pPr>
        <w:spacing w:before="120"/>
        <w:ind w:firstLine="720"/>
        <w:jc w:val="both"/>
        <w:rPr>
          <w:sz w:val="28"/>
          <w:szCs w:val="28"/>
        </w:rPr>
      </w:pPr>
      <w:r w:rsidRPr="009D25A1">
        <w:rPr>
          <w:sz w:val="28"/>
          <w:szCs w:val="28"/>
        </w:rPr>
        <w:lastRenderedPageBreak/>
        <w:t>Ngoài ra, khoảng 5.700 website, trang mạng xã hội, kênh và bot tự động liên quan đến hoạt động quảng bá, buôn bán dược phẩm bất hợp pháp đã bị vô hiệu hóa. Interpol cảnh báo xu hướng gia tăng mạnh việc buôn bán thuốc chống ký sinh trùng như Ivermectin và Fenbendazol dưới danh nghĩa hỗ trợ điều trị ung thư, bất chấp cảnh báo từ các cơ quan y tế.</w:t>
      </w:r>
    </w:p>
    <w:p w14:paraId="5FEBBA78" w14:textId="5512D17A" w:rsidR="00DE7D76" w:rsidRPr="009D25A1" w:rsidRDefault="000D2409" w:rsidP="004334AF">
      <w:pPr>
        <w:spacing w:before="120"/>
        <w:ind w:firstLine="720"/>
        <w:jc w:val="both"/>
        <w:rPr>
          <w:sz w:val="28"/>
          <w:szCs w:val="28"/>
        </w:rPr>
      </w:pPr>
      <w:r w:rsidRPr="009D25A1">
        <w:rPr>
          <w:sz w:val="28"/>
          <w:szCs w:val="28"/>
        </w:rPr>
        <w:t>Tổng Thư ký Interpol Valdecy Urquiza nhấn mạnh thuốc giả không chỉ là hành vi lừa đảo mà còn đe dọa trực tiếp đến tính mạng người sử dụng. Theo ông, các nhóm tội phạm đang lợi dụng chợ trực tuyến và chuỗi cung ứng phi chính thức để tiếp cận người bệnh có nhu cầu tìm kiếm phương pháp điều trị nhanh, giá rẻ.</w:t>
      </w:r>
    </w:p>
    <w:sectPr w:rsidR="00DE7D76" w:rsidRPr="009D25A1" w:rsidSect="00335863">
      <w:headerReference w:type="default" r:id="rId6"/>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2D80C" w14:textId="77777777" w:rsidR="00E65212" w:rsidRDefault="00E65212" w:rsidP="00AF2ED4">
      <w:r>
        <w:separator/>
      </w:r>
    </w:p>
  </w:endnote>
  <w:endnote w:type="continuationSeparator" w:id="0">
    <w:p w14:paraId="24BC13AA" w14:textId="77777777" w:rsidR="00E65212" w:rsidRDefault="00E65212" w:rsidP="00AF2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79356" w14:textId="77777777" w:rsidR="00E65212" w:rsidRDefault="00E65212" w:rsidP="00AF2ED4">
      <w:r>
        <w:separator/>
      </w:r>
    </w:p>
  </w:footnote>
  <w:footnote w:type="continuationSeparator" w:id="0">
    <w:p w14:paraId="51D736DE" w14:textId="77777777" w:rsidR="00E65212" w:rsidRDefault="00E65212" w:rsidP="00AF2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763212"/>
      <w:docPartObj>
        <w:docPartGallery w:val="Page Numbers (Top of Page)"/>
        <w:docPartUnique/>
      </w:docPartObj>
    </w:sdtPr>
    <w:sdtEndPr>
      <w:rPr>
        <w:noProof/>
      </w:rPr>
    </w:sdtEndPr>
    <w:sdtContent>
      <w:p w14:paraId="6106FEBB" w14:textId="680C2177" w:rsidR="00BA51D0" w:rsidRDefault="00BA51D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BFCAC9C" w14:textId="77777777" w:rsidR="00AF2ED4" w:rsidRDefault="00AF2E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409"/>
    <w:rsid w:val="00001F36"/>
    <w:rsid w:val="00002B04"/>
    <w:rsid w:val="00015F9B"/>
    <w:rsid w:val="00020802"/>
    <w:rsid w:val="0002175F"/>
    <w:rsid w:val="00031168"/>
    <w:rsid w:val="00031C57"/>
    <w:rsid w:val="0005571C"/>
    <w:rsid w:val="000579C7"/>
    <w:rsid w:val="00065F91"/>
    <w:rsid w:val="0007080F"/>
    <w:rsid w:val="00071343"/>
    <w:rsid w:val="000747D9"/>
    <w:rsid w:val="00081F9A"/>
    <w:rsid w:val="000844D0"/>
    <w:rsid w:val="00095D0C"/>
    <w:rsid w:val="000A1C19"/>
    <w:rsid w:val="000A330B"/>
    <w:rsid w:val="000A4684"/>
    <w:rsid w:val="000A5DE7"/>
    <w:rsid w:val="000B11BD"/>
    <w:rsid w:val="000B40FB"/>
    <w:rsid w:val="000C6D91"/>
    <w:rsid w:val="000C77EE"/>
    <w:rsid w:val="000D2409"/>
    <w:rsid w:val="000D50CB"/>
    <w:rsid w:val="000D6292"/>
    <w:rsid w:val="000E0C01"/>
    <w:rsid w:val="000E44D1"/>
    <w:rsid w:val="000E58EC"/>
    <w:rsid w:val="000E699C"/>
    <w:rsid w:val="000F0335"/>
    <w:rsid w:val="000F098C"/>
    <w:rsid w:val="000F37C6"/>
    <w:rsid w:val="00102DD7"/>
    <w:rsid w:val="00110E71"/>
    <w:rsid w:val="00111F10"/>
    <w:rsid w:val="00112727"/>
    <w:rsid w:val="00126589"/>
    <w:rsid w:val="00131DE2"/>
    <w:rsid w:val="001449DF"/>
    <w:rsid w:val="0015001E"/>
    <w:rsid w:val="001615A9"/>
    <w:rsid w:val="00162541"/>
    <w:rsid w:val="00166908"/>
    <w:rsid w:val="00167324"/>
    <w:rsid w:val="00171A89"/>
    <w:rsid w:val="0017324B"/>
    <w:rsid w:val="00176431"/>
    <w:rsid w:val="001779DF"/>
    <w:rsid w:val="001878A3"/>
    <w:rsid w:val="001920B6"/>
    <w:rsid w:val="00192FCD"/>
    <w:rsid w:val="001B237B"/>
    <w:rsid w:val="001C72A3"/>
    <w:rsid w:val="001D14A6"/>
    <w:rsid w:val="001E14B2"/>
    <w:rsid w:val="00203CCE"/>
    <w:rsid w:val="0020428F"/>
    <w:rsid w:val="0023094E"/>
    <w:rsid w:val="00230B0C"/>
    <w:rsid w:val="0023410F"/>
    <w:rsid w:val="002366B3"/>
    <w:rsid w:val="00243540"/>
    <w:rsid w:val="00244F78"/>
    <w:rsid w:val="00262242"/>
    <w:rsid w:val="002658C6"/>
    <w:rsid w:val="00271A68"/>
    <w:rsid w:val="00273A6E"/>
    <w:rsid w:val="002741EC"/>
    <w:rsid w:val="00291514"/>
    <w:rsid w:val="00291985"/>
    <w:rsid w:val="002A73D5"/>
    <w:rsid w:val="002B5EDA"/>
    <w:rsid w:val="002C1523"/>
    <w:rsid w:val="002C3653"/>
    <w:rsid w:val="002D20E7"/>
    <w:rsid w:val="002E0628"/>
    <w:rsid w:val="002E0D31"/>
    <w:rsid w:val="002E32B3"/>
    <w:rsid w:val="002E6941"/>
    <w:rsid w:val="002F30B7"/>
    <w:rsid w:val="002F5CC4"/>
    <w:rsid w:val="00306A91"/>
    <w:rsid w:val="003113DB"/>
    <w:rsid w:val="003148AE"/>
    <w:rsid w:val="003234F2"/>
    <w:rsid w:val="003244ED"/>
    <w:rsid w:val="00335863"/>
    <w:rsid w:val="00343F95"/>
    <w:rsid w:val="0034622E"/>
    <w:rsid w:val="003507B6"/>
    <w:rsid w:val="0035770A"/>
    <w:rsid w:val="003608AF"/>
    <w:rsid w:val="003713CE"/>
    <w:rsid w:val="003B5BD1"/>
    <w:rsid w:val="003B6827"/>
    <w:rsid w:val="003D6079"/>
    <w:rsid w:val="003E68DB"/>
    <w:rsid w:val="003E7782"/>
    <w:rsid w:val="003F5FF9"/>
    <w:rsid w:val="003F79C7"/>
    <w:rsid w:val="0040341E"/>
    <w:rsid w:val="00404238"/>
    <w:rsid w:val="004137D6"/>
    <w:rsid w:val="0042062A"/>
    <w:rsid w:val="00425F5E"/>
    <w:rsid w:val="004334AF"/>
    <w:rsid w:val="00442FF1"/>
    <w:rsid w:val="0044348D"/>
    <w:rsid w:val="00447F52"/>
    <w:rsid w:val="004641F7"/>
    <w:rsid w:val="00476FCD"/>
    <w:rsid w:val="004779FC"/>
    <w:rsid w:val="00484C5C"/>
    <w:rsid w:val="004C1DF5"/>
    <w:rsid w:val="004C2C4A"/>
    <w:rsid w:val="004C5F1D"/>
    <w:rsid w:val="004C65FC"/>
    <w:rsid w:val="0050263B"/>
    <w:rsid w:val="00505B48"/>
    <w:rsid w:val="00505CA8"/>
    <w:rsid w:val="00512BD7"/>
    <w:rsid w:val="00516BA9"/>
    <w:rsid w:val="005272BC"/>
    <w:rsid w:val="0052797E"/>
    <w:rsid w:val="00536C1A"/>
    <w:rsid w:val="005474A3"/>
    <w:rsid w:val="005674DE"/>
    <w:rsid w:val="0058180C"/>
    <w:rsid w:val="00581D93"/>
    <w:rsid w:val="005B21B2"/>
    <w:rsid w:val="005B51D9"/>
    <w:rsid w:val="005B5803"/>
    <w:rsid w:val="005C4416"/>
    <w:rsid w:val="005C4780"/>
    <w:rsid w:val="005D5561"/>
    <w:rsid w:val="005D64F8"/>
    <w:rsid w:val="005D67D2"/>
    <w:rsid w:val="005F2FA9"/>
    <w:rsid w:val="0060055F"/>
    <w:rsid w:val="00600F66"/>
    <w:rsid w:val="00604267"/>
    <w:rsid w:val="00617056"/>
    <w:rsid w:val="006211B3"/>
    <w:rsid w:val="006218A6"/>
    <w:rsid w:val="00625BFE"/>
    <w:rsid w:val="0063196D"/>
    <w:rsid w:val="00631FE0"/>
    <w:rsid w:val="00633E4D"/>
    <w:rsid w:val="00645FEE"/>
    <w:rsid w:val="00653BC4"/>
    <w:rsid w:val="00654C05"/>
    <w:rsid w:val="00666FCE"/>
    <w:rsid w:val="00690CE7"/>
    <w:rsid w:val="00691984"/>
    <w:rsid w:val="006928EF"/>
    <w:rsid w:val="006A1E6E"/>
    <w:rsid w:val="006A2747"/>
    <w:rsid w:val="006B4A96"/>
    <w:rsid w:val="006B67D3"/>
    <w:rsid w:val="006C59E1"/>
    <w:rsid w:val="006E0140"/>
    <w:rsid w:val="006F0037"/>
    <w:rsid w:val="00710C3D"/>
    <w:rsid w:val="00723156"/>
    <w:rsid w:val="007270E9"/>
    <w:rsid w:val="007404CD"/>
    <w:rsid w:val="0074250F"/>
    <w:rsid w:val="00744C72"/>
    <w:rsid w:val="00747874"/>
    <w:rsid w:val="00753AEF"/>
    <w:rsid w:val="00755757"/>
    <w:rsid w:val="00756B71"/>
    <w:rsid w:val="00764383"/>
    <w:rsid w:val="007649D0"/>
    <w:rsid w:val="007656CA"/>
    <w:rsid w:val="00771BC6"/>
    <w:rsid w:val="00774B95"/>
    <w:rsid w:val="00776DC2"/>
    <w:rsid w:val="00781135"/>
    <w:rsid w:val="00783627"/>
    <w:rsid w:val="00790407"/>
    <w:rsid w:val="0079156D"/>
    <w:rsid w:val="00795F1E"/>
    <w:rsid w:val="0079650E"/>
    <w:rsid w:val="007A1E4D"/>
    <w:rsid w:val="007A7B5A"/>
    <w:rsid w:val="007C61DB"/>
    <w:rsid w:val="007D761E"/>
    <w:rsid w:val="007E04D8"/>
    <w:rsid w:val="007F7FBE"/>
    <w:rsid w:val="00804510"/>
    <w:rsid w:val="00806BD2"/>
    <w:rsid w:val="00810D3C"/>
    <w:rsid w:val="0081128B"/>
    <w:rsid w:val="00816A72"/>
    <w:rsid w:val="00824094"/>
    <w:rsid w:val="00831A03"/>
    <w:rsid w:val="00833260"/>
    <w:rsid w:val="00834B1E"/>
    <w:rsid w:val="00836FF0"/>
    <w:rsid w:val="00843ACA"/>
    <w:rsid w:val="00860A67"/>
    <w:rsid w:val="008940C7"/>
    <w:rsid w:val="00895370"/>
    <w:rsid w:val="008A1BA0"/>
    <w:rsid w:val="008A359A"/>
    <w:rsid w:val="008A54BA"/>
    <w:rsid w:val="008B6BEA"/>
    <w:rsid w:val="008B6E81"/>
    <w:rsid w:val="008C58E9"/>
    <w:rsid w:val="008C6166"/>
    <w:rsid w:val="008E47D1"/>
    <w:rsid w:val="008F0BD9"/>
    <w:rsid w:val="008F66FC"/>
    <w:rsid w:val="009109F1"/>
    <w:rsid w:val="00914873"/>
    <w:rsid w:val="00920CB2"/>
    <w:rsid w:val="00931694"/>
    <w:rsid w:val="00932C4D"/>
    <w:rsid w:val="00942216"/>
    <w:rsid w:val="00953F88"/>
    <w:rsid w:val="00965681"/>
    <w:rsid w:val="00984478"/>
    <w:rsid w:val="009926D8"/>
    <w:rsid w:val="00992D80"/>
    <w:rsid w:val="009935CA"/>
    <w:rsid w:val="00993A46"/>
    <w:rsid w:val="009B4EDA"/>
    <w:rsid w:val="009B722F"/>
    <w:rsid w:val="009D25A1"/>
    <w:rsid w:val="009D3DE2"/>
    <w:rsid w:val="009F39D7"/>
    <w:rsid w:val="009F78F0"/>
    <w:rsid w:val="00A03F0F"/>
    <w:rsid w:val="00A1004C"/>
    <w:rsid w:val="00A13D16"/>
    <w:rsid w:val="00A16665"/>
    <w:rsid w:val="00A37572"/>
    <w:rsid w:val="00A47E10"/>
    <w:rsid w:val="00A531F2"/>
    <w:rsid w:val="00A74283"/>
    <w:rsid w:val="00A955BB"/>
    <w:rsid w:val="00A97675"/>
    <w:rsid w:val="00AA0F62"/>
    <w:rsid w:val="00AA61A0"/>
    <w:rsid w:val="00AB5A97"/>
    <w:rsid w:val="00AB6107"/>
    <w:rsid w:val="00AC2F67"/>
    <w:rsid w:val="00AD5308"/>
    <w:rsid w:val="00AE6C1E"/>
    <w:rsid w:val="00AE7D73"/>
    <w:rsid w:val="00AF0D2B"/>
    <w:rsid w:val="00AF2ED4"/>
    <w:rsid w:val="00AF4FFA"/>
    <w:rsid w:val="00B00CD7"/>
    <w:rsid w:val="00B043FD"/>
    <w:rsid w:val="00B208F3"/>
    <w:rsid w:val="00B260A6"/>
    <w:rsid w:val="00B319EF"/>
    <w:rsid w:val="00B33380"/>
    <w:rsid w:val="00B33A3C"/>
    <w:rsid w:val="00B36F4E"/>
    <w:rsid w:val="00B961AE"/>
    <w:rsid w:val="00BA00EF"/>
    <w:rsid w:val="00BA51D0"/>
    <w:rsid w:val="00BB3BCC"/>
    <w:rsid w:val="00BD0266"/>
    <w:rsid w:val="00BD2801"/>
    <w:rsid w:val="00BE340C"/>
    <w:rsid w:val="00BE3E48"/>
    <w:rsid w:val="00BE73FC"/>
    <w:rsid w:val="00BF2856"/>
    <w:rsid w:val="00BF5135"/>
    <w:rsid w:val="00C0395F"/>
    <w:rsid w:val="00C25AFA"/>
    <w:rsid w:val="00C25F63"/>
    <w:rsid w:val="00C31279"/>
    <w:rsid w:val="00C32480"/>
    <w:rsid w:val="00C40DFE"/>
    <w:rsid w:val="00C4300A"/>
    <w:rsid w:val="00C469CD"/>
    <w:rsid w:val="00C67305"/>
    <w:rsid w:val="00C7673B"/>
    <w:rsid w:val="00C95028"/>
    <w:rsid w:val="00C950CD"/>
    <w:rsid w:val="00CC7FED"/>
    <w:rsid w:val="00CD5135"/>
    <w:rsid w:val="00CE2EC2"/>
    <w:rsid w:val="00CF435A"/>
    <w:rsid w:val="00CF5EB1"/>
    <w:rsid w:val="00CF7D0A"/>
    <w:rsid w:val="00CF7FC7"/>
    <w:rsid w:val="00D10217"/>
    <w:rsid w:val="00D1128B"/>
    <w:rsid w:val="00D112D6"/>
    <w:rsid w:val="00D1284D"/>
    <w:rsid w:val="00D171D2"/>
    <w:rsid w:val="00D20575"/>
    <w:rsid w:val="00D21266"/>
    <w:rsid w:val="00D2183C"/>
    <w:rsid w:val="00D22899"/>
    <w:rsid w:val="00D230B4"/>
    <w:rsid w:val="00D24FFB"/>
    <w:rsid w:val="00D26A9E"/>
    <w:rsid w:val="00D26D85"/>
    <w:rsid w:val="00D305B6"/>
    <w:rsid w:val="00D3091B"/>
    <w:rsid w:val="00D32081"/>
    <w:rsid w:val="00D33C90"/>
    <w:rsid w:val="00D373BD"/>
    <w:rsid w:val="00D406FE"/>
    <w:rsid w:val="00D5079F"/>
    <w:rsid w:val="00D52F07"/>
    <w:rsid w:val="00D6464C"/>
    <w:rsid w:val="00D66507"/>
    <w:rsid w:val="00D6665D"/>
    <w:rsid w:val="00D735CF"/>
    <w:rsid w:val="00D765C6"/>
    <w:rsid w:val="00D80F5C"/>
    <w:rsid w:val="00DA0058"/>
    <w:rsid w:val="00DB264A"/>
    <w:rsid w:val="00DB789A"/>
    <w:rsid w:val="00DD5676"/>
    <w:rsid w:val="00DD604A"/>
    <w:rsid w:val="00DD7101"/>
    <w:rsid w:val="00DE18B9"/>
    <w:rsid w:val="00DE7D76"/>
    <w:rsid w:val="00DF1193"/>
    <w:rsid w:val="00DF2701"/>
    <w:rsid w:val="00DF65AA"/>
    <w:rsid w:val="00E0291B"/>
    <w:rsid w:val="00E036CA"/>
    <w:rsid w:val="00E10855"/>
    <w:rsid w:val="00E10BE3"/>
    <w:rsid w:val="00E24379"/>
    <w:rsid w:val="00E31720"/>
    <w:rsid w:val="00E55448"/>
    <w:rsid w:val="00E65212"/>
    <w:rsid w:val="00E719AA"/>
    <w:rsid w:val="00E91B61"/>
    <w:rsid w:val="00EA2EA8"/>
    <w:rsid w:val="00EA3C69"/>
    <w:rsid w:val="00EA7412"/>
    <w:rsid w:val="00EB14BB"/>
    <w:rsid w:val="00EB2449"/>
    <w:rsid w:val="00ED0B6D"/>
    <w:rsid w:val="00EE1D1F"/>
    <w:rsid w:val="00EE475B"/>
    <w:rsid w:val="00EF16EB"/>
    <w:rsid w:val="00F00EFA"/>
    <w:rsid w:val="00F1141D"/>
    <w:rsid w:val="00F17019"/>
    <w:rsid w:val="00F2280C"/>
    <w:rsid w:val="00F44783"/>
    <w:rsid w:val="00F449A7"/>
    <w:rsid w:val="00F528F7"/>
    <w:rsid w:val="00F62DC6"/>
    <w:rsid w:val="00F9754A"/>
    <w:rsid w:val="00F9784E"/>
    <w:rsid w:val="00FB5B59"/>
    <w:rsid w:val="00FC5B39"/>
    <w:rsid w:val="00FD3729"/>
    <w:rsid w:val="00FD7E8C"/>
    <w:rsid w:val="00FE7E7C"/>
    <w:rsid w:val="00FF0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450C"/>
  <w15:chartTrackingRefBased/>
  <w15:docId w15:val="{69D689ED-5FC1-4FF1-9E6E-6638AB952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409"/>
    <w:rPr>
      <w:rFonts w:eastAsia="Times New Roman"/>
      <w:kern w:val="0"/>
      <w:sz w:val="24"/>
      <w:szCs w:val="24"/>
    </w:rPr>
  </w:style>
  <w:style w:type="paragraph" w:styleId="Heading1">
    <w:name w:val="heading 1"/>
    <w:basedOn w:val="Normal"/>
    <w:next w:val="Normal"/>
    <w:link w:val="Heading1Char"/>
    <w:uiPriority w:val="9"/>
    <w:qFormat/>
    <w:rsid w:val="000D24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24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2409"/>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0D240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D240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D240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D240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D240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D240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4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24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2409"/>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0D240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D240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D240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240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240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240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24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4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2409"/>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D240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D24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D2409"/>
    <w:rPr>
      <w:i/>
      <w:iCs/>
      <w:color w:val="404040" w:themeColor="text1" w:themeTint="BF"/>
    </w:rPr>
  </w:style>
  <w:style w:type="paragraph" w:styleId="ListParagraph">
    <w:name w:val="List Paragraph"/>
    <w:basedOn w:val="Normal"/>
    <w:uiPriority w:val="34"/>
    <w:qFormat/>
    <w:rsid w:val="000D2409"/>
    <w:pPr>
      <w:ind w:left="720"/>
      <w:contextualSpacing/>
    </w:pPr>
  </w:style>
  <w:style w:type="character" w:styleId="IntenseEmphasis">
    <w:name w:val="Intense Emphasis"/>
    <w:basedOn w:val="DefaultParagraphFont"/>
    <w:uiPriority w:val="21"/>
    <w:qFormat/>
    <w:rsid w:val="000D2409"/>
    <w:rPr>
      <w:i/>
      <w:iCs/>
      <w:color w:val="0F4761" w:themeColor="accent1" w:themeShade="BF"/>
    </w:rPr>
  </w:style>
  <w:style w:type="paragraph" w:styleId="IntenseQuote">
    <w:name w:val="Intense Quote"/>
    <w:basedOn w:val="Normal"/>
    <w:next w:val="Normal"/>
    <w:link w:val="IntenseQuoteChar"/>
    <w:uiPriority w:val="30"/>
    <w:qFormat/>
    <w:rsid w:val="000D24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2409"/>
    <w:rPr>
      <w:i/>
      <w:iCs/>
      <w:color w:val="0F4761" w:themeColor="accent1" w:themeShade="BF"/>
    </w:rPr>
  </w:style>
  <w:style w:type="character" w:styleId="IntenseReference">
    <w:name w:val="Intense Reference"/>
    <w:basedOn w:val="DefaultParagraphFont"/>
    <w:uiPriority w:val="32"/>
    <w:qFormat/>
    <w:rsid w:val="000D2409"/>
    <w:rPr>
      <w:b/>
      <w:bCs/>
      <w:smallCaps/>
      <w:color w:val="0F4761" w:themeColor="accent1" w:themeShade="BF"/>
      <w:spacing w:val="5"/>
    </w:rPr>
  </w:style>
  <w:style w:type="character" w:styleId="Strong">
    <w:name w:val="Strong"/>
    <w:uiPriority w:val="22"/>
    <w:qFormat/>
    <w:rsid w:val="000D2409"/>
    <w:rPr>
      <w:b/>
      <w:bCs/>
    </w:rPr>
  </w:style>
  <w:style w:type="paragraph" w:styleId="Header">
    <w:name w:val="header"/>
    <w:basedOn w:val="Normal"/>
    <w:link w:val="HeaderChar"/>
    <w:uiPriority w:val="99"/>
    <w:unhideWhenUsed/>
    <w:rsid w:val="00AF2ED4"/>
    <w:pPr>
      <w:tabs>
        <w:tab w:val="center" w:pos="4680"/>
        <w:tab w:val="right" w:pos="9360"/>
      </w:tabs>
    </w:pPr>
  </w:style>
  <w:style w:type="character" w:customStyle="1" w:styleId="HeaderChar">
    <w:name w:val="Header Char"/>
    <w:basedOn w:val="DefaultParagraphFont"/>
    <w:link w:val="Header"/>
    <w:uiPriority w:val="99"/>
    <w:rsid w:val="00AF2ED4"/>
    <w:rPr>
      <w:rFonts w:eastAsia="Times New Roman"/>
      <w:kern w:val="0"/>
      <w:sz w:val="24"/>
      <w:szCs w:val="24"/>
    </w:rPr>
  </w:style>
  <w:style w:type="paragraph" w:styleId="Footer">
    <w:name w:val="footer"/>
    <w:basedOn w:val="Normal"/>
    <w:link w:val="FooterChar"/>
    <w:uiPriority w:val="99"/>
    <w:unhideWhenUsed/>
    <w:rsid w:val="00AF2ED4"/>
    <w:pPr>
      <w:tabs>
        <w:tab w:val="center" w:pos="4680"/>
        <w:tab w:val="right" w:pos="9360"/>
      </w:tabs>
    </w:pPr>
  </w:style>
  <w:style w:type="character" w:customStyle="1" w:styleId="FooterChar">
    <w:name w:val="Footer Char"/>
    <w:basedOn w:val="DefaultParagraphFont"/>
    <w:link w:val="Footer"/>
    <w:uiPriority w:val="99"/>
    <w:rsid w:val="00AF2ED4"/>
    <w:rPr>
      <w:rFonts w:eastAsia="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20</Pages>
  <Words>8995</Words>
  <Characters>51276</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Văn Mười</dc:creator>
  <cp:keywords/>
  <dc:description/>
  <cp:lastModifiedBy>Lê Văn Mười</cp:lastModifiedBy>
  <cp:revision>12</cp:revision>
  <dcterms:created xsi:type="dcterms:W3CDTF">2026-05-19T04:21:00Z</dcterms:created>
  <dcterms:modified xsi:type="dcterms:W3CDTF">2026-05-19T04:48:00Z</dcterms:modified>
</cp:coreProperties>
</file>